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ind w:left="0" w:firstLine="0"/>
        <w:rPr>
          <w:rFonts w:hint="eastAsia" w:ascii="PingFang SC" w:hAnsi="PingFang SC" w:eastAsia="PingFang SC" w:cs="PingFang SC"/>
          <w:i w:val="0"/>
          <w:iCs w:val="0"/>
          <w:caps w:val="0"/>
          <w:color w:val="1E1E1E"/>
          <w:spacing w:val="0"/>
          <w:sz w:val="32"/>
          <w:szCs w:val="32"/>
        </w:rPr>
      </w:pPr>
      <w:r>
        <w:rPr>
          <w:rFonts w:hint="eastAsia" w:ascii="PingFang SC" w:hAnsi="PingFang SC" w:eastAsia="PingFang SC" w:cs="PingFang SC"/>
          <w:i w:val="0"/>
          <w:iCs w:val="0"/>
          <w:caps w:val="0"/>
          <w:color w:val="1E1E1E"/>
          <w:spacing w:val="0"/>
          <w:sz w:val="32"/>
          <w:szCs w:val="32"/>
        </w:rPr>
        <w:t>关于印发《大祥区全民科学素质行动规划纲要实施方案（2021-2025年）》的通知</w:t>
      </w:r>
    </w:p>
    <w:p>
      <w:pPr>
        <w:pStyle w:val="5"/>
        <w:keepNext w:val="0"/>
        <w:keepLines w:val="0"/>
        <w:widowControl/>
        <w:suppressLineNumbers w:val="0"/>
        <w:ind w:left="0" w:firstLine="0"/>
        <w:rPr>
          <w:rFonts w:hint="eastAsia" w:ascii="PingFang SC" w:hAnsi="PingFang SC" w:eastAsia="PingFang SC" w:cs="PingFang SC"/>
          <w:i w:val="0"/>
          <w:iCs w:val="0"/>
          <w:caps w:val="0"/>
          <w:color w:val="1E1E1E"/>
          <w:spacing w:val="0"/>
          <w:sz w:val="32"/>
          <w:szCs w:val="32"/>
        </w:rPr>
      </w:pPr>
      <w:bookmarkStart w:id="0" w:name="_GoBack"/>
      <w:bookmarkEnd w:id="0"/>
    </w:p>
    <w:p>
      <w:pPr>
        <w:keepNext w:val="0"/>
        <w:keepLines w:val="0"/>
        <w:widowControl/>
        <w:suppressLineNumbers w:val="0"/>
        <w:spacing w:before="157" w:beforeAutospacing="0" w:after="313" w:afterAutospacing="0"/>
        <w:ind w:left="0" w:right="0" w:firstLine="0"/>
        <w:jc w:val="center"/>
        <w:rPr>
          <w:rFonts w:ascii="PingFang SC" w:hAnsi="PingFang SC" w:eastAsia="PingFang SC" w:cs="PingFang SC"/>
          <w:i w:val="0"/>
          <w:iCs w:val="0"/>
          <w:caps w:val="0"/>
          <w:color w:val="1E1E1E"/>
          <w:spacing w:val="0"/>
          <w:sz w:val="32"/>
          <w:szCs w:val="32"/>
        </w:rPr>
      </w:pPr>
      <w:r>
        <w:rPr>
          <w:rFonts w:ascii="仿宋_GB2312" w:hAnsi="PingFang SC" w:eastAsia="仿宋_GB2312" w:cs="仿宋_GB2312"/>
          <w:i w:val="0"/>
          <w:iCs w:val="0"/>
          <w:caps w:val="0"/>
          <w:color w:val="1E1E1E"/>
          <w:spacing w:val="0"/>
          <w:kern w:val="0"/>
          <w:sz w:val="32"/>
          <w:szCs w:val="32"/>
          <w:lang w:val="en-US" w:eastAsia="zh-CN" w:bidi="ar"/>
        </w:rPr>
        <w:t>大政办发〔</w:t>
      </w:r>
      <w:r>
        <w:rPr>
          <w:rFonts w:hint="default" w:ascii="仿宋_GB2312" w:hAnsi="PingFang SC" w:eastAsia="仿宋_GB2312" w:cs="仿宋_GB2312"/>
          <w:i w:val="0"/>
          <w:iCs w:val="0"/>
          <w:caps w:val="0"/>
          <w:color w:val="1E1E1E"/>
          <w:spacing w:val="0"/>
          <w:kern w:val="0"/>
          <w:sz w:val="32"/>
          <w:szCs w:val="32"/>
          <w:lang w:val="en-US" w:eastAsia="zh-CN" w:bidi="ar"/>
        </w:rPr>
        <w:t>2022〕12号</w:t>
      </w:r>
    </w:p>
    <w:p>
      <w:pPr>
        <w:keepNext w:val="0"/>
        <w:keepLines w:val="0"/>
        <w:widowControl/>
        <w:suppressLineNumbers w:val="0"/>
        <w:spacing w:before="0" w:beforeAutospacing="1" w:after="0" w:afterAutospacing="1" w:line="500" w:lineRule="atLeast"/>
        <w:ind w:left="0" w:right="0" w:firstLine="0"/>
        <w:jc w:val="center"/>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 </w:t>
      </w:r>
    </w:p>
    <w:p>
      <w:pPr>
        <w:pStyle w:val="2"/>
        <w:keepNext w:val="0"/>
        <w:keepLines w:val="0"/>
        <w:widowControl/>
        <w:suppressLineNumbers w:val="0"/>
        <w:ind w:left="0" w:firstLine="0"/>
        <w:jc w:val="center"/>
        <w:rPr>
          <w:rFonts w:hint="eastAsia" w:ascii="PingFang SC" w:hAnsi="PingFang SC" w:eastAsia="PingFang SC" w:cs="PingFang SC"/>
          <w:i w:val="0"/>
          <w:iCs w:val="0"/>
          <w:caps w:val="0"/>
          <w:color w:val="1E1E1E"/>
          <w:spacing w:val="0"/>
        </w:rPr>
      </w:pPr>
      <w:r>
        <w:rPr>
          <w:rFonts w:ascii="方正小标宋_GBK" w:hAnsi="方正小标宋_GBK" w:eastAsia="方正小标宋_GBK" w:cs="方正小标宋_GBK"/>
          <w:i w:val="0"/>
          <w:iCs w:val="0"/>
          <w:caps w:val="0"/>
          <w:color w:val="1E1E1E"/>
          <w:spacing w:val="0"/>
          <w:sz w:val="44"/>
          <w:szCs w:val="44"/>
        </w:rPr>
        <w:t>邵阳市</w:t>
      </w:r>
      <w:r>
        <w:rPr>
          <w:rFonts w:hint="default" w:ascii="方正小标宋_GBK" w:hAnsi="方正小标宋_GBK" w:eastAsia="方正小标宋_GBK" w:cs="方正小标宋_GBK"/>
          <w:i w:val="0"/>
          <w:iCs w:val="0"/>
          <w:caps w:val="0"/>
          <w:color w:val="1E1E1E"/>
          <w:spacing w:val="0"/>
          <w:sz w:val="44"/>
          <w:szCs w:val="44"/>
        </w:rPr>
        <w:t>大祥区人民政府办公室</w:t>
      </w:r>
    </w:p>
    <w:p>
      <w:pPr>
        <w:pStyle w:val="2"/>
        <w:keepNext w:val="0"/>
        <w:keepLines w:val="0"/>
        <w:widowControl/>
        <w:suppressLineNumbers w:val="0"/>
        <w:ind w:left="0" w:firstLine="0"/>
        <w:jc w:val="center"/>
        <w:rPr>
          <w:rFonts w:hint="eastAsia" w:ascii="PingFang SC" w:hAnsi="PingFang SC" w:eastAsia="PingFang SC" w:cs="PingFang SC"/>
          <w:i w:val="0"/>
          <w:iCs w:val="0"/>
          <w:caps w:val="0"/>
          <w:color w:val="1E1E1E"/>
          <w:spacing w:val="0"/>
        </w:rPr>
      </w:pPr>
      <w:r>
        <w:rPr>
          <w:rFonts w:hint="default" w:ascii="方正小标宋_GBK" w:hAnsi="方正小标宋_GBK" w:eastAsia="方正小标宋_GBK" w:cs="方正小标宋_GBK"/>
          <w:i w:val="0"/>
          <w:iCs w:val="0"/>
          <w:caps w:val="0"/>
          <w:color w:val="1E1E1E"/>
          <w:spacing w:val="0"/>
          <w:sz w:val="44"/>
          <w:szCs w:val="44"/>
        </w:rPr>
        <w:t>关于印发《大祥区全民科学素质行动规划纲要实施方案（</w:t>
      </w:r>
      <w:r>
        <w:rPr>
          <w:rFonts w:ascii="方正小标宋简体" w:hAnsi="方正小标宋简体" w:eastAsia="方正小标宋简体" w:cs="方正小标宋简体"/>
          <w:i w:val="0"/>
          <w:iCs w:val="0"/>
          <w:caps w:val="0"/>
          <w:color w:val="1E1E1E"/>
          <w:spacing w:val="0"/>
          <w:sz w:val="44"/>
          <w:szCs w:val="44"/>
        </w:rPr>
        <w:t>2021-2025</w:t>
      </w:r>
      <w:r>
        <w:rPr>
          <w:rFonts w:hint="default" w:ascii="方正小标宋_GBK" w:hAnsi="方正小标宋_GBK" w:eastAsia="方正小标宋_GBK" w:cs="方正小标宋_GBK"/>
          <w:i w:val="0"/>
          <w:iCs w:val="0"/>
          <w:caps w:val="0"/>
          <w:color w:val="1E1E1E"/>
          <w:spacing w:val="0"/>
          <w:sz w:val="44"/>
          <w:szCs w:val="44"/>
        </w:rPr>
        <w:t>年）》的通知</w:t>
      </w:r>
    </w:p>
    <w:p>
      <w:pPr>
        <w:keepNext w:val="0"/>
        <w:keepLines w:val="0"/>
        <w:widowControl/>
        <w:suppressLineNumbers w:val="0"/>
        <w:ind w:left="0" w:firstLine="0"/>
        <w:jc w:val="left"/>
        <w:rPr>
          <w:rFonts w:hint="eastAsia" w:ascii="PingFang SC" w:hAnsi="PingFang SC" w:eastAsia="PingFang SC" w:cs="PingFang SC"/>
          <w:i w:val="0"/>
          <w:iCs w:val="0"/>
          <w:caps w:val="0"/>
          <w:color w:val="1E1E1E"/>
          <w:spacing w:val="0"/>
          <w:sz w:val="32"/>
          <w:szCs w:val="32"/>
        </w:rPr>
      </w:pP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各乡镇人民政府、街道办事处、区直有关单位：</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  《大祥区全民科学素质行动规划纲要实施方案（2021-2025年）》已经区人民政府同意，现印发给你们，请认真组织实施。</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 </w:t>
      </w:r>
    </w:p>
    <w:p>
      <w:pPr>
        <w:keepNext w:val="0"/>
        <w:keepLines w:val="0"/>
        <w:widowControl/>
        <w:suppressLineNumbers w:val="0"/>
        <w:wordWrap w:val="0"/>
        <w:spacing w:before="0" w:beforeAutospacing="1" w:after="0" w:afterAutospacing="1"/>
        <w:ind w:left="0" w:right="0" w:firstLine="0"/>
        <w:jc w:val="righ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邵阳市大祥区人民政府办公室    </w:t>
      </w:r>
    </w:p>
    <w:p>
      <w:pPr>
        <w:keepNext w:val="0"/>
        <w:keepLines w:val="0"/>
        <w:widowControl/>
        <w:suppressLineNumbers w:val="0"/>
        <w:wordWrap w:val="0"/>
        <w:spacing w:before="0" w:beforeAutospacing="1" w:after="0" w:afterAutospacing="1"/>
        <w:ind w:left="0" w:right="0" w:firstLine="0"/>
        <w:jc w:val="righ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2022年8月30日        </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p>
    <w:p>
      <w:pPr>
        <w:pStyle w:val="2"/>
        <w:keepNext w:val="0"/>
        <w:keepLines w:val="0"/>
        <w:widowControl/>
        <w:suppressLineNumbers w:val="0"/>
        <w:ind w:left="0" w:firstLine="0"/>
        <w:jc w:val="center"/>
        <w:rPr>
          <w:rFonts w:hint="eastAsia" w:ascii="PingFang SC" w:hAnsi="PingFang SC" w:eastAsia="PingFang SC" w:cs="PingFang SC"/>
          <w:i w:val="0"/>
          <w:iCs w:val="0"/>
          <w:caps w:val="0"/>
          <w:color w:val="1E1E1E"/>
          <w:spacing w:val="0"/>
        </w:rPr>
      </w:pPr>
      <w:r>
        <w:rPr>
          <w:rFonts w:hint="default" w:ascii="方正小标宋_GBK" w:hAnsi="方正小标宋_GBK" w:eastAsia="方正小标宋_GBK" w:cs="方正小标宋_GBK"/>
          <w:i w:val="0"/>
          <w:iCs w:val="0"/>
          <w:caps w:val="0"/>
          <w:color w:val="1E1E1E"/>
          <w:spacing w:val="0"/>
          <w:sz w:val="44"/>
          <w:szCs w:val="44"/>
        </w:rPr>
        <w:t>大祥区全民科学素质行动规划纲要</w:t>
      </w:r>
    </w:p>
    <w:p>
      <w:pPr>
        <w:pStyle w:val="2"/>
        <w:keepNext w:val="0"/>
        <w:keepLines w:val="0"/>
        <w:widowControl/>
        <w:suppressLineNumbers w:val="0"/>
        <w:ind w:left="0" w:firstLine="0"/>
        <w:jc w:val="center"/>
        <w:rPr>
          <w:rFonts w:hint="eastAsia" w:ascii="PingFang SC" w:hAnsi="PingFang SC" w:eastAsia="PingFang SC" w:cs="PingFang SC"/>
          <w:i w:val="0"/>
          <w:iCs w:val="0"/>
          <w:caps w:val="0"/>
          <w:color w:val="1E1E1E"/>
          <w:spacing w:val="0"/>
        </w:rPr>
      </w:pPr>
      <w:r>
        <w:rPr>
          <w:rFonts w:hint="default" w:ascii="方正小标宋_GBK" w:hAnsi="方正小标宋_GBK" w:eastAsia="方正小标宋_GBK" w:cs="方正小标宋_GBK"/>
          <w:i w:val="0"/>
          <w:iCs w:val="0"/>
          <w:caps w:val="0"/>
          <w:color w:val="1E1E1E"/>
          <w:spacing w:val="0"/>
          <w:sz w:val="44"/>
          <w:szCs w:val="44"/>
        </w:rPr>
        <w:t>实施方案（</w:t>
      </w:r>
      <w:r>
        <w:rPr>
          <w:rFonts w:hint="default" w:ascii="方正小标宋简体" w:hAnsi="方正小标宋简体" w:eastAsia="方正小标宋简体" w:cs="方正小标宋简体"/>
          <w:i w:val="0"/>
          <w:iCs w:val="0"/>
          <w:caps w:val="0"/>
          <w:color w:val="1E1E1E"/>
          <w:spacing w:val="0"/>
          <w:sz w:val="44"/>
          <w:szCs w:val="44"/>
        </w:rPr>
        <w:t>2021-2025</w:t>
      </w:r>
      <w:r>
        <w:rPr>
          <w:rFonts w:hint="default" w:ascii="方正小标宋_GBK" w:hAnsi="方正小标宋_GBK" w:eastAsia="方正小标宋_GBK" w:cs="方正小标宋_GBK"/>
          <w:i w:val="0"/>
          <w:iCs w:val="0"/>
          <w:caps w:val="0"/>
          <w:color w:val="1E1E1E"/>
          <w:spacing w:val="0"/>
          <w:sz w:val="44"/>
          <w:szCs w:val="44"/>
        </w:rPr>
        <w:t>年）</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 </w:t>
      </w:r>
    </w:p>
    <w:p>
      <w:pPr>
        <w:keepNext w:val="0"/>
        <w:keepLines w:val="0"/>
        <w:widowControl/>
        <w:suppressLineNumbers w:val="0"/>
        <w:spacing w:before="0" w:beforeAutospacing="1" w:after="0" w:afterAutospacing="1"/>
        <w:ind w:left="0" w:right="0" w:firstLine="64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根据《湖南省关于印发全民科学素质行动规划纲要（2021—2035年）的通知》（湘政办发【2021】74号）和《邵阳市人民政府办公室关于印发邵阳全民科学素质行动规划纲要》（邵市政办发【2021】8号）文件的要求，为实现我区2025年全民科学素质工作目标，结合实际，制定本实施方案。</w:t>
      </w:r>
    </w:p>
    <w:p>
      <w:pPr>
        <w:pStyle w:val="3"/>
        <w:keepNext w:val="0"/>
        <w:keepLines w:val="0"/>
        <w:widowControl/>
        <w:suppressLineNumbers w:val="0"/>
        <w:ind w:left="0" w:firstLine="0"/>
        <w:rPr>
          <w:rFonts w:hint="eastAsia" w:ascii="PingFang SC" w:hAnsi="PingFang SC" w:eastAsia="PingFang SC" w:cs="PingFang SC"/>
          <w:i w:val="0"/>
          <w:iCs w:val="0"/>
          <w:caps w:val="0"/>
          <w:color w:val="1E1E1E"/>
          <w:spacing w:val="0"/>
        </w:rPr>
      </w:pPr>
      <w:r>
        <w:rPr>
          <w:rFonts w:ascii="黑体" w:hAnsi="宋体" w:eastAsia="黑体" w:cs="黑体"/>
          <w:i w:val="0"/>
          <w:iCs w:val="0"/>
          <w:caps w:val="0"/>
          <w:color w:val="1E1E1E"/>
          <w:spacing w:val="0"/>
          <w:sz w:val="32"/>
          <w:szCs w:val="32"/>
        </w:rPr>
        <w:t>一、指导思想</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以习近平新时代中国特色社会主义思想为指导，深入贯彻党的十九大和十九届历中全会精神，全面贯彻落实习近平总书记关于科技创新、科学普及的重要论述和对湖南工作系列重要讲话指示精神，坚持以人民为中心，立足新发展阶段，贯彻新发展理念，构建新发展格局，将科普工作融入“五位一体”总体布局和“四个全面”战略布局，聚焦“四个面向”和高水平科技自立自强，着力打造社会化协同、智慧化传播、均衡化发展的科学素质建设生态，营造热爱科学、崇尚创新的良好社会氛围，提升社会文明程度，为实施“三高四新”战略，全力打造“五城三园三中心”，高质量建成“智慧大祥区、文化生态城”提供有力支撑。</w:t>
      </w:r>
    </w:p>
    <w:p>
      <w:pPr>
        <w:pStyle w:val="3"/>
        <w:keepNext w:val="0"/>
        <w:keepLines w:val="0"/>
        <w:widowControl/>
        <w:suppressLineNumbers w:val="0"/>
        <w:ind w:left="0" w:firstLine="0"/>
        <w:rPr>
          <w:rFonts w:hint="eastAsia" w:ascii="PingFang SC" w:hAnsi="PingFang SC" w:eastAsia="PingFang SC" w:cs="PingFang SC"/>
          <w:i w:val="0"/>
          <w:iCs w:val="0"/>
          <w:caps w:val="0"/>
          <w:color w:val="1E1E1E"/>
          <w:spacing w:val="0"/>
        </w:rPr>
      </w:pPr>
      <w:r>
        <w:rPr>
          <w:rFonts w:hint="default" w:ascii="黑体" w:hAnsi="宋体" w:eastAsia="黑体" w:cs="黑体"/>
          <w:i w:val="0"/>
          <w:iCs w:val="0"/>
          <w:caps w:val="0"/>
          <w:color w:val="1E1E1E"/>
          <w:spacing w:val="0"/>
          <w:sz w:val="32"/>
          <w:szCs w:val="32"/>
        </w:rPr>
        <w:t>二、目标要求</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i w:val="0"/>
          <w:iCs w:val="0"/>
          <w:caps w:val="0"/>
          <w:color w:val="1E1E1E"/>
          <w:spacing w:val="0"/>
          <w:kern w:val="0"/>
          <w:sz w:val="32"/>
          <w:szCs w:val="32"/>
          <w:lang w:val="en-US" w:eastAsia="zh-CN" w:bidi="ar"/>
        </w:rPr>
        <w:t>到2025年，我区公民具备科学素质的比例达到15%，力争超过全国平均水平。全区乡镇街道公民科学素质发展协调性、均衡性明显增强。科普供给侧改革成效明显，科普工作载体创新升级，科普的组织力、传播力、精准度、实效性大幅提升。社会化大科普格局更加健全，大众化科学传播体系基本形成。“科学普及与科技创新同等重要”的制度安排基本形成，科学精神在全社会广泛弘扬，崇尚创新的社会氛围日益浓厚，社会文明程度实现新提高。</w:t>
      </w:r>
    </w:p>
    <w:p>
      <w:pPr>
        <w:pStyle w:val="3"/>
        <w:keepNext w:val="0"/>
        <w:keepLines w:val="0"/>
        <w:widowControl/>
        <w:suppressLineNumbers w:val="0"/>
        <w:ind w:left="0" w:firstLine="0"/>
        <w:rPr>
          <w:rFonts w:hint="eastAsia" w:ascii="PingFang SC" w:hAnsi="PingFang SC" w:eastAsia="PingFang SC" w:cs="PingFang SC"/>
          <w:i w:val="0"/>
          <w:iCs w:val="0"/>
          <w:caps w:val="0"/>
          <w:color w:val="1E1E1E"/>
          <w:spacing w:val="0"/>
        </w:rPr>
      </w:pPr>
      <w:r>
        <w:rPr>
          <w:rFonts w:hint="default" w:ascii="黑体" w:hAnsi="宋体" w:eastAsia="黑体" w:cs="黑体"/>
          <w:i w:val="0"/>
          <w:iCs w:val="0"/>
          <w:caps w:val="0"/>
          <w:color w:val="1E1E1E"/>
          <w:spacing w:val="0"/>
          <w:sz w:val="32"/>
          <w:szCs w:val="32"/>
        </w:rPr>
        <w:t>三、主要任务</w:t>
      </w:r>
    </w:p>
    <w:p>
      <w:pPr>
        <w:pStyle w:val="4"/>
        <w:keepNext w:val="0"/>
        <w:keepLines w:val="0"/>
        <w:widowControl/>
        <w:suppressLineNumbers w:val="0"/>
        <w:ind w:left="0" w:firstLine="0"/>
        <w:rPr>
          <w:rFonts w:hint="eastAsia" w:ascii="PingFang SC" w:hAnsi="PingFang SC" w:eastAsia="PingFang SC" w:cs="PingFang SC"/>
          <w:i w:val="0"/>
          <w:iCs w:val="0"/>
          <w:caps w:val="0"/>
          <w:color w:val="1E1E1E"/>
          <w:spacing w:val="0"/>
        </w:rPr>
      </w:pPr>
      <w:r>
        <w:rPr>
          <w:rFonts w:ascii="楷体_GB2312" w:hAnsi="PingFang SC" w:eastAsia="楷体_GB2312" w:cs="楷体_GB2312"/>
          <w:b/>
          <w:bCs/>
          <w:i w:val="0"/>
          <w:iCs w:val="0"/>
          <w:caps w:val="0"/>
          <w:color w:val="1E1E1E"/>
          <w:spacing w:val="0"/>
          <w:sz w:val="32"/>
          <w:szCs w:val="32"/>
        </w:rPr>
        <w:t>（</w:t>
      </w:r>
      <w:r>
        <w:rPr>
          <w:rFonts w:hint="default" w:ascii="楷体_GB2312" w:hAnsi="PingFang SC" w:eastAsia="楷体_GB2312" w:cs="楷体_GB2312"/>
          <w:b/>
          <w:bCs/>
          <w:i w:val="0"/>
          <w:iCs w:val="0"/>
          <w:caps w:val="0"/>
          <w:color w:val="1E1E1E"/>
          <w:spacing w:val="0"/>
          <w:sz w:val="32"/>
          <w:szCs w:val="32"/>
        </w:rPr>
        <w:t>一）五项提升行动</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1.青少年科学素质提升行动。</w:t>
      </w:r>
      <w:r>
        <w:rPr>
          <w:rFonts w:hint="default" w:ascii="仿宋_GB2312" w:hAnsi="PingFang SC" w:eastAsia="仿宋_GB2312" w:cs="仿宋_GB2312"/>
          <w:i w:val="0"/>
          <w:iCs w:val="0"/>
          <w:caps w:val="0"/>
          <w:color w:val="1E1E1E"/>
          <w:spacing w:val="0"/>
          <w:kern w:val="0"/>
          <w:sz w:val="32"/>
          <w:szCs w:val="32"/>
          <w:lang w:val="en-US" w:eastAsia="zh-CN" w:bidi="ar"/>
        </w:rPr>
        <w:t>坚持立德树人，实施科学家精神进校园行动，弘扬科学家胸怀祖国、服务人民的爱国精神和勇攀高峰、敢为人先的创新精神等，将求真务实、理性质疑、开拓创新等科学精神融入课程与教学。加强对家庭科学教育的指导，落实《湖南省家庭教育促进条例》，增强家长科学教育意识，掌握科学教育方法。加强学龄前儿童科学启蒙教育，培养学龄前儿童对科学的兴趣和好奇心。推动义务教育和特殊教育标准化学校建设，全面落实科学课程标准，在中小学开齐开足科学课程并结合“双减”工作，积极推进科普类课后服务活动项目的开展。大力开展各类青少年科技创新活动，为热爱科学的中小学生搭建学习、交流和展示平台。支持中小学校每学期到科普教育基地、自然教育学校（基地）等科普场所开展科学课程、教学及各类学习实践活动。支持青少年活动中心、科技场馆等校外场所依据课标开发科学教育活动和课程资源。依托乡村学校少年宫、农村中学科技馆、科学工作室、儿童之家等设施组织开展各类课外科技活动。将科学精神纳入教师培养过程，将科学教育和创新人才培养作为重要内容，开展新科技知识和技能培训。加大对科学、数学、物理、化学、生物学、通用技术、信息技术等学科教师的培训力度，每年培训20名以上科技辅导员。</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由区教育局、团区委、区科协牵头，区委宣传部、区科技和工业信息化局、区民政局、区人力资源和社会保障局、区自然资源局、区农业农村局、区文化旅游广电体育局、区市场监督管理局、区妇联等单位参加。</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2.农民科学素质提升行动。</w:t>
      </w:r>
      <w:r>
        <w:rPr>
          <w:rFonts w:hint="default" w:ascii="仿宋_GB2312" w:hAnsi="PingFang SC" w:eastAsia="仿宋_GB2312" w:cs="仿宋_GB2312"/>
          <w:i w:val="0"/>
          <w:iCs w:val="0"/>
          <w:caps w:val="0"/>
          <w:color w:val="1E1E1E"/>
          <w:spacing w:val="0"/>
          <w:kern w:val="0"/>
          <w:sz w:val="32"/>
          <w:szCs w:val="32"/>
          <w:lang w:val="en-US" w:eastAsia="zh-CN" w:bidi="ar"/>
        </w:rPr>
        <w:t>重点围绕保护生态环境、节约能源资源、绿色生产、防灾减灾、卫生健康、移风易俗等，深入开展科普宣传教育活动，遏制各类陈规陋习，激发农民振兴乡村的内生动力。实施“百万高素质农民学历提升行动计划”、农村创业创新带头人培育行动等，开展农民职业技能鉴定和技能等级认定、职业农民职称工作、农村电商技能人才培训，举办面向农民的技能大赛、农民科学素质网络竞赛、乡土人才创新创业大赛等活动。到2025年，依托全国农业科教云、湘农科教云等在线学习平台，开展线上线下农民教育培训2000人次以上，培育农村创业创新带头人200名以上。落实“万企兴万村”行动，开展产业项目、基础设施、人才智力等方面结对帮扶，5年内组织10家以上民营企业结对帮扶助力乡村产业振兴。支持家庭农场、农民合作社、农业社会化服务组织等新型农业经营主体和服务主体通过建立示范基地、田间学校等方式开展科技示范，引领现代农业发展。实施科技助力乡村振兴工程，新建10个农业产业科普示范基地、10个农村青少年科普体验基地。</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农业农村局牵头，区委组织部、区委宣传部、区委统战部、区教育局、区科技和工业信息化局、区民宗局、区民政局、区人力资源和社会保障局、区自然资源局、市生态环境局大祥分局、区文化旅游广电体育局、区卫生健康局、区市场监督管理局、区总工会、团区委、区妇联、区科协等单位参加。</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3.产业工人科学素质提升行动。</w:t>
      </w:r>
      <w:r>
        <w:rPr>
          <w:rFonts w:hint="default" w:ascii="仿宋_GB2312" w:hAnsi="PingFang SC" w:eastAsia="仿宋_GB2312" w:cs="仿宋_GB2312"/>
          <w:i w:val="0"/>
          <w:iCs w:val="0"/>
          <w:caps w:val="0"/>
          <w:color w:val="1E1E1E"/>
          <w:spacing w:val="0"/>
          <w:kern w:val="0"/>
          <w:sz w:val="32"/>
          <w:szCs w:val="32"/>
          <w:lang w:val="en-US" w:eastAsia="zh-CN" w:bidi="ar"/>
        </w:rPr>
        <w:t>组织参加“中国梦·劳动美”“湖湘工匠年度人物”、最美职工、巾帼建功等活动，大力弘扬劳模精神、劳动精神、工匠精神，营造劳动光荣的社会风尚、精益求精的敬业风气和勇于创新的文化氛围。组织参加湖南省“十行状元、百优工匠”“中国技能大赛”“振兴杯”等劳动和技能竞赛及全省青年岗位能手评选等主题活动；组织参加邵阳市企业创新达人评选、邵阳市大众创业万众创新活动、邵阳市企业创新创效大赛、邵阳市创新方法大赛等品牌活动；组织开展“五小”等群众性创新活动，推动大众创业、万众创新。深入实施农民工职业技能提升计划、求学圆梦行动等，增加进城务工人员教育培训和就业机会。弘扬企业家精神，提高企业家科学素质，引导企业家在爱国、创新、诚信、社会责任和国际视野等方面不断提升，做创新发展的探索者、组织者、引领者和提升产业工人科学素质的推动者。推动企业建立健全职工培训制度，开展“安全生产月”“安康杯”竞赛、“职业健康达人”、企业“创新达人”、青年“安全生产示范岗”等活动。实施“科创中国”大祥区行动，发挥“科创中国”平台作用，推进专家工作站建设，探索建立企业科技创新和产业工人科学素质提升的双促进机制。推动相关互联网企业做好快递员、网约工、互联网营销师等群体科学素质提升工作。</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人力资源和社会保障局、区总工会、区科协牵头，区委组织部、区委宣传部、区教育局、区科技和工业信息化局、区民政局、区财政局、区卫生健康局、区市场监督管理局、区文化旅游广电体育局、团区委、区妇联等单位参加。</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4.老年人科学素质提升行动。</w:t>
      </w:r>
      <w:r>
        <w:rPr>
          <w:rFonts w:hint="default" w:ascii="仿宋_GB2312" w:hAnsi="PingFang SC" w:eastAsia="仿宋_GB2312" w:cs="仿宋_GB2312"/>
          <w:i w:val="0"/>
          <w:iCs w:val="0"/>
          <w:caps w:val="0"/>
          <w:color w:val="1E1E1E"/>
          <w:spacing w:val="0"/>
          <w:kern w:val="0"/>
          <w:sz w:val="32"/>
          <w:szCs w:val="32"/>
          <w:lang w:val="en-US" w:eastAsia="zh-CN" w:bidi="ar"/>
        </w:rPr>
        <w:t>聚焦老年人运用智能技术、融入智慧社会的需求和困难，建立智慧助老常态化工作机制，有效解决老年人运用智能技术困难问题。加强社区科普大学、老年（科技）大学、养老服务机构建设，普及智能技术知识和技能，提升老年人信息获取、识别和使用能力，有效预防和应对网络谣言、电信诈骗。实施科技助老示范工程，重点发展适老化的康复辅具、智能穿戴设备等科技产品。开展健康大讲堂、老年健康宣传周等活动，推进保健食品“护老”行动。支持企业开发老年人康复训练及健康促进辅具等老年用品，培育发展老年金融、老年旅游、老年养生等多元化服务业态。充分利用社区老年人日间照料中心、科普园地、党建园地等阵地为老年人提供健康科普服务。组建老专家科普报告团，发挥老科技专家在社区、农村、青少年科普中的作用。发展壮大老年志愿者队伍，鼓励支持老年人积极参与社会治理、科学普及等志愿工作。</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由区卫生健康局、区民政局牵头，区委组织部、区委宣传部、区发改局、区教育局、区科技和工业信息化局、区人力资源和社会保障局、区文化旅游广电体育局、区市场监督管理局、区科协等单位参加。</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5.领导干部和公务员科学素质提升行动。</w:t>
      </w:r>
      <w:r>
        <w:rPr>
          <w:rFonts w:hint="default" w:ascii="仿宋_GB2312" w:hAnsi="PingFang SC" w:eastAsia="仿宋_GB2312" w:cs="仿宋_GB2312"/>
          <w:i w:val="0"/>
          <w:iCs w:val="0"/>
          <w:caps w:val="0"/>
          <w:color w:val="1E1E1E"/>
          <w:spacing w:val="0"/>
          <w:kern w:val="0"/>
          <w:sz w:val="32"/>
          <w:szCs w:val="32"/>
          <w:lang w:val="en-US" w:eastAsia="zh-CN" w:bidi="ar"/>
        </w:rPr>
        <w:t>切实找准将新发展理念转化为实践的切入点、结合点和着力点，提高领导干部和公务员科学履职水平，强化对科学素质建设重要性和紧迫性的认识。针对不同层次、不同领域、不同岗位干部的特点，多渠道分类别开展有针对性的专题培训，提升领导干部和公务员推动科技创新和科学普及的意识和能力。利用学习强国、湖南干部教育培训网络学院、红星网、红星云、党员干部现代远程教育等信息化平台开展基层干部教育培训。不断完善干部考核评价机制，在公务员录用考试和党政领导干部、企事业单位负责人任职考察、年度考核中，强化科学素质有关要求并有效落实。</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委组织部牵头，区委宣传部、区委统战部、区委党校、区科技和工业信息化局、区人力资源和社会保障局、区自然资源局、市生态环境局大祥分局、区文化旅游广电体育局、区卫生健康局、区市场监督管理局、区总工会、团区委、区妇联、区科协等单位参加。</w:t>
      </w:r>
    </w:p>
    <w:p>
      <w:pPr>
        <w:pStyle w:val="4"/>
        <w:keepNext w:val="0"/>
        <w:keepLines w:val="0"/>
        <w:widowControl/>
        <w:suppressLineNumbers w:val="0"/>
        <w:ind w:left="0" w:firstLine="0"/>
        <w:rPr>
          <w:rFonts w:hint="eastAsia" w:ascii="PingFang SC" w:hAnsi="PingFang SC" w:eastAsia="PingFang SC" w:cs="PingFang SC"/>
          <w:i w:val="0"/>
          <w:iCs w:val="0"/>
          <w:caps w:val="0"/>
          <w:color w:val="1E1E1E"/>
          <w:spacing w:val="0"/>
        </w:rPr>
      </w:pPr>
      <w:r>
        <w:rPr>
          <w:rFonts w:hint="default" w:ascii="楷体_GB2312" w:hAnsi="PingFang SC" w:eastAsia="楷体_GB2312" w:cs="楷体_GB2312"/>
          <w:b/>
          <w:bCs/>
          <w:i w:val="0"/>
          <w:iCs w:val="0"/>
          <w:caps w:val="0"/>
          <w:color w:val="1E1E1E"/>
          <w:spacing w:val="0"/>
          <w:sz w:val="32"/>
          <w:szCs w:val="32"/>
        </w:rPr>
        <w:t>（二）四项重点工程</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1.科技资源科普化工程。</w:t>
      </w:r>
      <w:r>
        <w:rPr>
          <w:rFonts w:hint="default" w:ascii="仿宋_GB2312" w:hAnsi="PingFang SC" w:eastAsia="仿宋_GB2312" w:cs="仿宋_GB2312"/>
          <w:i w:val="0"/>
          <w:iCs w:val="0"/>
          <w:caps w:val="0"/>
          <w:color w:val="1E1E1E"/>
          <w:spacing w:val="0"/>
          <w:kern w:val="0"/>
          <w:sz w:val="32"/>
          <w:szCs w:val="32"/>
          <w:lang w:val="en-US" w:eastAsia="zh-CN" w:bidi="ar"/>
        </w:rPr>
        <w:t>开展科技创新主体、科技创新成果科普服务评价，引导企业和社会组织建立有效的科技资源科普化机制。加强科技成果市场供给侧改革，鼓励企业根据公众科普需求导向发展多层次、多维度科普业态，激发科创企业研发科普产品的活力，探索“产业+科普”模式。支持和指导企业、科学共同体等利用科技资源开展科普工作，开发科普资源，加强与传媒、专业科普组织合作，及时普及重大科技成果。探索建立科学传播专家工作机制，编制全县科技资源名录。充分利用相关行业资源，推动企业建设科普场所（含企业生产线、专题展示馆），面向社会开放。鼓励开发科普课程，促进科技资源转化为科普设施、科普产品、科普人才等科普资源。大力弘扬科学家精神，深入开展科学道德和学风建设宣讲活动，引导广大科技工作者坚守社会责任，自立自强，建功立业，成为践行科学家精神的表率。</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由区科技和工业信息化局、区教育局牵头，区发改局、区财政局、区人力资源和社会保障局、区自然资源局、市生态环保局大祥分局、区科协等单位参加。</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2.科普信息化提升工程。</w:t>
      </w:r>
      <w:r>
        <w:rPr>
          <w:rFonts w:hint="default" w:ascii="仿宋_GB2312" w:hAnsi="PingFang SC" w:eastAsia="仿宋_GB2312" w:cs="仿宋_GB2312"/>
          <w:i w:val="0"/>
          <w:iCs w:val="0"/>
          <w:caps w:val="0"/>
          <w:color w:val="1E1E1E"/>
          <w:spacing w:val="0"/>
          <w:kern w:val="0"/>
          <w:sz w:val="32"/>
          <w:szCs w:val="32"/>
          <w:lang w:val="en-US" w:eastAsia="zh-CN" w:bidi="ar"/>
        </w:rPr>
        <w:t>支持面向世界科技前沿、面向经济主战场、面向国家重大需求、面向人民生命健康等重大题材开展科普创作。支持微信、微博等社交媒体，抖音、快手等短视频平台及其他音视频平台开展科普宣传，大力开发动漫、短视频、游戏等多种形式科普作品。支持科普产品研发与创新，打造高端优质科普内容，丰富科普智能化传播方式。加强媒体从业人员科学传播能力培训，推动全区主流媒体和公共宣传载体增加科学传播内容、增设科普专栏。加强媒体从业人员科学传播能力培训，促进媒体与科学共同体的沟通合作，增强科学传播的专业性和权威性。加强“科普大祥区”品牌建设，进一步.打造区级权威科学传播网络平台和科学辟谣平台。强化科普信息落地应用，与智慧教育、智慧城市、智慧社区等深度融合，实现“科普中国”“科普湖南”嵌入所有乡镇街道党群（政务）服务网络平台、区级融媒体中心，融入新时代文明实践中心（所、站）平台，并与红网、大祥发布等媒体资源互推。完善科普资源共享交换机制。</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由区委宣传部、区科技和工业信息化局、区文化旅游广电体育局牵头，区发改局、区财政局、区人力资源和社会保障局、区自然资源局、市生态环境局大祥分局、区科协等单位参加。</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3.科普基础设施工程。</w:t>
      </w:r>
      <w:r>
        <w:rPr>
          <w:rFonts w:hint="default" w:ascii="仿宋_GB2312" w:hAnsi="PingFang SC" w:eastAsia="仿宋_GB2312" w:cs="仿宋_GB2312"/>
          <w:i w:val="0"/>
          <w:iCs w:val="0"/>
          <w:caps w:val="0"/>
          <w:color w:val="1E1E1E"/>
          <w:spacing w:val="0"/>
          <w:kern w:val="0"/>
          <w:sz w:val="32"/>
          <w:szCs w:val="32"/>
          <w:lang w:val="en-US" w:eastAsia="zh-CN" w:bidi="ar"/>
        </w:rPr>
        <w:t>制定全区科普基础设施发展规划，将科普基础设施建设纳入我区国民经济和社会发展规划、公共文化建设内容及全省文明城市考核指标体系。加大对公益性科普基础设施建设和运行经费投入，完善社会资金投入科普基础设施建设的优惠政策。开展全国和省、市、县科普教育基地创建活动。鼓励和支持各行业各部门建立科普、自然教育等基地，提高科普服务能力，支持建设生态、农林业、自然资源等各级各类科普基地。推进图书馆、文化馆等公共设施开展科普活动，拓展科普服务功能。引导和促进公园、自然保护区、车站、电影院等公共场所强化科普服务功能。</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科技和工业信息化局、区科协牵头，区委宣传部、区教育局、区发改局、区民政局、区财政局、区人力资源和社会保障局、区自然资源局、市生态环境局大祥分局、区农业农村局、区文化旅游广电体育局、区卫生健康局、区市场监督管理局、区总工会、团区委、区妇联等单位参加。</w:t>
      </w:r>
    </w:p>
    <w:p>
      <w:pPr>
        <w:keepNext w:val="0"/>
        <w:keepLines w:val="0"/>
        <w:widowControl/>
        <w:suppressLineNumbers w:val="0"/>
        <w:spacing w:before="0" w:beforeAutospacing="1" w:after="0" w:afterAutospacing="1"/>
        <w:ind w:left="0" w:right="0" w:firstLine="643"/>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4.基层科普能力提升工程。</w:t>
      </w:r>
      <w:r>
        <w:rPr>
          <w:rFonts w:hint="default" w:ascii="仿宋_GB2312" w:hAnsi="PingFang SC" w:eastAsia="仿宋_GB2312" w:cs="仿宋_GB2312"/>
          <w:i w:val="0"/>
          <w:iCs w:val="0"/>
          <w:caps w:val="0"/>
          <w:color w:val="1E1E1E"/>
          <w:spacing w:val="0"/>
          <w:kern w:val="0"/>
          <w:sz w:val="32"/>
          <w:szCs w:val="32"/>
          <w:lang w:val="en-US" w:eastAsia="zh-CN" w:bidi="ar"/>
        </w:rPr>
        <w:t>建立应急科普部门协同机制，坚持日常宣教与应急宣传相统一，纳入突发事件应急工作整体规划和协调机制。利用现有设施完善应急科普宣讲平台，组建专家委员会。建设数字防灾减灾教育资源公共服务平台，实施应急科普智慧宣教系统和应急管理全媒体传播工程，完善应急广播体系。建设安全应急文化宣教平台和区级安全应急体验基地，支持打造一批应急科普精品，储备和传播优质应急科普内容资源，有效开展传染病防治、防灾减灾、安全生产、应急避险等主题科普宣教活动。建立应急科普专家队伍，提升应急管理人员和媒体人员的应急科普能力。构建以新时代文明实践中心（所、站）、村社区党群服务中心等为阵地，以志愿服务为重要手段的基层科普服务体系。动员学校、医院、企业、科学共同体和社会组织等组建科技志愿服务队，发挥全区科技志愿者作用，打造科技志愿服务“智惠行动”品牌。加强科普信息员队伍建设，提升科普传播能力。加强基层科普设施建设，在城乡社区综合服务设施、社区图书馆、社区书苑、社区大学等平台拓展科普服务功能，每万人拥有科普展厅面积达到160平方米。深入实施健康中国行动和湖南健康素养促进行动，到2025年，全区居民健康素养水平不低于25%。大力发展科普场馆、科普基地、新媒体科普、科普研究等领域专职科普人才队伍。</w:t>
      </w:r>
    </w:p>
    <w:p>
      <w:pPr>
        <w:keepNext w:val="0"/>
        <w:keepLines w:val="0"/>
        <w:widowControl/>
        <w:suppressLineNumbers w:val="0"/>
        <w:spacing w:before="0" w:beforeAutospacing="1" w:after="0" w:afterAutospacing="1"/>
        <w:ind w:left="0" w:right="0" w:firstLine="643"/>
        <w:jc w:val="left"/>
        <w:rPr>
          <w:rFonts w:hint="eastAsia" w:ascii="PingFang SC" w:hAnsi="PingFang SC" w:eastAsia="PingFang SC" w:cs="PingFang SC"/>
          <w:i w:val="0"/>
          <w:iCs w:val="0"/>
          <w:caps w:val="0"/>
          <w:color w:val="1E1E1E"/>
          <w:spacing w:val="0"/>
          <w:sz w:val="32"/>
          <w:szCs w:val="32"/>
        </w:rPr>
      </w:pPr>
      <w:r>
        <w:rPr>
          <w:rFonts w:hint="default" w:ascii="仿宋_GB2312" w:hAnsi="PingFang SC" w:eastAsia="仿宋_GB2312" w:cs="仿宋_GB2312"/>
          <w:b/>
          <w:bCs/>
          <w:i w:val="0"/>
          <w:iCs w:val="0"/>
          <w:caps w:val="0"/>
          <w:color w:val="1E1E1E"/>
          <w:spacing w:val="0"/>
          <w:kern w:val="0"/>
          <w:sz w:val="32"/>
          <w:szCs w:val="32"/>
          <w:lang w:val="en-US" w:eastAsia="zh-CN" w:bidi="ar"/>
        </w:rPr>
        <w:t>责任分工：</w:t>
      </w:r>
      <w:r>
        <w:rPr>
          <w:rFonts w:hint="default" w:ascii="仿宋_GB2312" w:hAnsi="PingFang SC" w:eastAsia="仿宋_GB2312" w:cs="仿宋_GB2312"/>
          <w:i w:val="0"/>
          <w:iCs w:val="0"/>
          <w:caps w:val="0"/>
          <w:color w:val="1E1E1E"/>
          <w:spacing w:val="0"/>
          <w:kern w:val="0"/>
          <w:sz w:val="32"/>
          <w:szCs w:val="32"/>
          <w:lang w:val="en-US" w:eastAsia="zh-CN" w:bidi="ar"/>
        </w:rPr>
        <w:t>由区科技和工业信息化局、区应急管理局、区卫生健康局牵头，区委组织部、区委宣传部、区人力资源和社会保障局、区教育局、区财政局、区自然资源局、市生态环境局大祥分局、区农业农村局、区科协等单位参加。</w:t>
      </w:r>
    </w:p>
    <w:p>
      <w:pPr>
        <w:pStyle w:val="3"/>
        <w:keepNext w:val="0"/>
        <w:keepLines w:val="0"/>
        <w:widowControl/>
        <w:suppressLineNumbers w:val="0"/>
        <w:ind w:left="0" w:firstLine="0"/>
        <w:rPr>
          <w:rFonts w:hint="eastAsia" w:ascii="PingFang SC" w:hAnsi="PingFang SC" w:eastAsia="PingFang SC" w:cs="PingFang SC"/>
          <w:i w:val="0"/>
          <w:iCs w:val="0"/>
          <w:caps w:val="0"/>
          <w:color w:val="1E1E1E"/>
          <w:spacing w:val="0"/>
        </w:rPr>
      </w:pPr>
      <w:r>
        <w:rPr>
          <w:rFonts w:hint="default" w:ascii="黑体" w:hAnsi="宋体" w:eastAsia="黑体" w:cs="黑体"/>
          <w:b w:val="0"/>
          <w:bCs w:val="0"/>
          <w:i w:val="0"/>
          <w:iCs w:val="0"/>
          <w:caps w:val="0"/>
          <w:color w:val="1E1E1E"/>
          <w:spacing w:val="0"/>
          <w:sz w:val="32"/>
          <w:szCs w:val="32"/>
        </w:rPr>
        <w:t>四、组织实施</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楷体_GB2312" w:hAnsi="PingFang SC" w:eastAsia="楷体_GB2312" w:cs="楷体_GB2312"/>
          <w:b/>
          <w:bCs/>
          <w:i w:val="0"/>
          <w:iCs w:val="0"/>
          <w:caps w:val="0"/>
          <w:color w:val="1E1E1E"/>
          <w:spacing w:val="0"/>
          <w:kern w:val="0"/>
          <w:sz w:val="32"/>
          <w:szCs w:val="32"/>
          <w:lang w:val="en-US" w:eastAsia="zh-CN" w:bidi="ar"/>
        </w:rPr>
        <w:t>1.组织保障。</w:t>
      </w:r>
      <w:r>
        <w:rPr>
          <w:rFonts w:hint="default" w:ascii="仿宋_GB2312" w:hAnsi="PingFang SC" w:eastAsia="仿宋_GB2312" w:cs="仿宋_GB2312"/>
          <w:i w:val="0"/>
          <w:iCs w:val="0"/>
          <w:caps w:val="0"/>
          <w:color w:val="1E1E1E"/>
          <w:spacing w:val="0"/>
          <w:kern w:val="0"/>
          <w:sz w:val="32"/>
          <w:szCs w:val="32"/>
          <w:lang w:val="en-US" w:eastAsia="zh-CN" w:bidi="ar"/>
        </w:rPr>
        <w:t>建立完善本方案实施协调机制，将公民科学素质工作纳入我区国民经济和社会发展规划并列入对各部门考核内容，加强实施的督促检查。各部门将有关任务纳入相关规划、计划和考核内容，充分履行工作职责，发挥各自优势，密切配合，形成合力。区人民政府负责领导实施工作，把科学素质建设作为地方经济社会发展的一项重要任务，纳入全区总体规划，把重点任务列入年度工作计划，纳入目标管理考核，与经济社会发展其他指标同考核、同奖惩。区科协发挥省全民科学素质纲要实施工作办公室的综合协调作用，做好沟通联络工作，定期开展科学素质工作培训，会同各有关方面共同推进科学素质建设。各部门要支持区全民科学素质纲要实施工作办公室发挥综合协调作用，结合单位实际制定落实“十四五”全民科学素质工作的具体实施计划和办法，完善科学素质建设工作机制，加大相关投入，为贯彻执行提供保障。</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楷体_GB2312" w:hAnsi="PingFang SC" w:eastAsia="楷体_GB2312" w:cs="楷体_GB2312"/>
          <w:b/>
          <w:bCs/>
          <w:i w:val="0"/>
          <w:iCs w:val="0"/>
          <w:caps w:val="0"/>
          <w:color w:val="1E1E1E"/>
          <w:spacing w:val="0"/>
          <w:kern w:val="0"/>
          <w:sz w:val="32"/>
          <w:szCs w:val="32"/>
          <w:lang w:val="en-US" w:eastAsia="zh-CN" w:bidi="ar"/>
        </w:rPr>
        <w:t>2.机制保障。</w:t>
      </w:r>
      <w:r>
        <w:rPr>
          <w:rFonts w:hint="default" w:ascii="仿宋_GB2312" w:hAnsi="PingFang SC" w:eastAsia="仿宋_GB2312" w:cs="仿宋_GB2312"/>
          <w:i w:val="0"/>
          <w:iCs w:val="0"/>
          <w:caps w:val="0"/>
          <w:color w:val="1E1E1E"/>
          <w:spacing w:val="0"/>
          <w:kern w:val="0"/>
          <w:sz w:val="32"/>
          <w:szCs w:val="32"/>
          <w:lang w:val="en-US" w:eastAsia="zh-CN" w:bidi="ar"/>
        </w:rPr>
        <w:t>完善检查评估机制。区人民政府定期对各乡镇、各街道、各部门实施工作进行检查评估；各相关部门配合上级部门加强公民科学素质监测评估、科学素质建设能力监测评估。完善表彰奖励机制。根据国家有关规定，对在科学素质建设工作中作出突出贡献的集体和个人给予表彰奖励。</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楷体_GB2312" w:hAnsi="PingFang SC" w:eastAsia="楷体_GB2312" w:cs="楷体_GB2312"/>
          <w:b/>
          <w:bCs/>
          <w:i w:val="0"/>
          <w:iCs w:val="0"/>
          <w:caps w:val="0"/>
          <w:color w:val="1E1E1E"/>
          <w:spacing w:val="0"/>
          <w:kern w:val="0"/>
          <w:sz w:val="32"/>
          <w:szCs w:val="32"/>
          <w:lang w:val="en-US" w:eastAsia="zh-CN" w:bidi="ar"/>
        </w:rPr>
        <w:t>3.条件保障。</w:t>
      </w:r>
      <w:r>
        <w:rPr>
          <w:rFonts w:hint="default" w:ascii="仿宋_GB2312" w:hAnsi="PingFang SC" w:eastAsia="仿宋_GB2312" w:cs="仿宋_GB2312"/>
          <w:i w:val="0"/>
          <w:iCs w:val="0"/>
          <w:caps w:val="0"/>
          <w:color w:val="1E1E1E"/>
          <w:spacing w:val="0"/>
          <w:kern w:val="0"/>
          <w:sz w:val="32"/>
          <w:szCs w:val="32"/>
          <w:lang w:val="en-US" w:eastAsia="zh-CN" w:bidi="ar"/>
        </w:rPr>
        <w:t>完善我区公民科学素质建设的政策法规，落实有关鼓励科普事业发展的税收优惠等相关政策；建立科普专业技术职称评价体系，开展科学传播专业职称评审工作，将科普人才列入各类人才奖励和资助计划。区政府安排经费保障公民科学素质建设并列入财政预算，根据财力情况和公民科学素质建设发展需要，逐步提高教育、科普经费投入水平，不断提高资金使用效益，支持科普事业发展。大力提倡个人、企业、社会组织等社会力量采取设立科普基金、资助科普项目等方式为科学素质建设投入资金。</w:t>
      </w:r>
    </w:p>
    <w:p>
      <w:pPr>
        <w:keepNext w:val="0"/>
        <w:keepLines w:val="0"/>
        <w:widowControl/>
        <w:suppressLineNumbers w:val="0"/>
        <w:spacing w:before="0" w:beforeAutospacing="1" w:after="0" w:afterAutospacing="1"/>
        <w:ind w:left="0" w:right="0" w:firstLine="0"/>
        <w:jc w:val="left"/>
        <w:rPr>
          <w:rFonts w:hint="eastAsia" w:ascii="PingFang SC" w:hAnsi="PingFang SC" w:eastAsia="PingFang SC" w:cs="PingFang SC"/>
          <w:i w:val="0"/>
          <w:iCs w:val="0"/>
          <w:caps w:val="0"/>
          <w:color w:val="1E1E1E"/>
          <w:spacing w:val="0"/>
          <w:sz w:val="32"/>
          <w:szCs w:val="32"/>
        </w:rPr>
      </w:pPr>
      <w:r>
        <w:rPr>
          <w:rFonts w:hint="default" w:ascii="楷体_GB2312" w:hAnsi="PingFang SC" w:eastAsia="楷体_GB2312" w:cs="楷体_GB2312"/>
          <w:b/>
          <w:bCs/>
          <w:i w:val="0"/>
          <w:iCs w:val="0"/>
          <w:caps w:val="0"/>
          <w:color w:val="1E1E1E"/>
          <w:spacing w:val="0"/>
          <w:kern w:val="0"/>
          <w:sz w:val="32"/>
          <w:szCs w:val="32"/>
          <w:lang w:val="en-US" w:eastAsia="zh-CN" w:bidi="ar"/>
        </w:rPr>
        <w:t>4.进度安排。</w:t>
      </w:r>
      <w:r>
        <w:rPr>
          <w:rFonts w:hint="default" w:ascii="仿宋_GB2312" w:hAnsi="PingFang SC" w:eastAsia="仿宋_GB2312" w:cs="仿宋_GB2312"/>
          <w:i w:val="0"/>
          <w:iCs w:val="0"/>
          <w:caps w:val="0"/>
          <w:color w:val="1E1E1E"/>
          <w:spacing w:val="0"/>
          <w:kern w:val="0"/>
          <w:sz w:val="32"/>
          <w:szCs w:val="32"/>
          <w:lang w:val="en-US" w:eastAsia="zh-CN" w:bidi="ar"/>
        </w:rPr>
        <w:t>区全民科学素质纲要实施工作办公室起草“十四五”全民科学素质工作具体实施办法，做好《全民科学素质行动规划纲要（2021-2035年）》和本方案的宣传工作。2023年，配合全省公民科学素质调查，2025年，对“十四五”期间落实本方案及推进全民科学素质工作进行总结和评估。</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_GBK">
    <w:altName w:val="汉仪书宋二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6DECE37"/>
    <w:rsid w:val="07AFE88F"/>
    <w:rsid w:val="373B0017"/>
    <w:rsid w:val="3FFB7B65"/>
    <w:rsid w:val="65FF3F98"/>
    <w:rsid w:val="7FFDA757"/>
    <w:rsid w:val="86DECE37"/>
    <w:rsid w:val="BD664613"/>
    <w:rsid w:val="DB7AC27C"/>
    <w:rsid w:val="E9FB9942"/>
    <w:rsid w:val="FFA9062F"/>
    <w:rsid w:val="FFF8E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Office_4.6.0.7438_F1E327BC-269C-435d-A152-05C5408002CA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2023-12-06T19:08:00Z</dcterms:created>
  <dc:creator>微信用户</dc:creator>
  <cp:lastModifiedBy>微信用户</cp:lastModifiedBy>
  <dcterms:modified xsi:type="dcterms:W3CDTF">2023-12-06T19:15:22Z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20688913825DA14FCA577065A854D1D8</vt:lpwstr>
  </property>
</Properties>
</file>