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jc w:val="center"/>
        <w:rPr>
          <w:rFonts w:cs="Times New Roman"/>
        </w:rPr>
      </w:pPr>
      <w:r>
        <w:rPr>
          <w:rFonts w:ascii="楷体" w:hAnsi="楷体" w:eastAsia="楷体" w:cs="楷体"/>
        </w:rPr>
        <w:t>2020</w:t>
      </w:r>
      <w:r>
        <w:rPr>
          <w:rFonts w:hint="eastAsia" w:ascii="楷体" w:hAnsi="楷体" w:eastAsia="楷体" w:cs="楷体"/>
        </w:rPr>
        <w:t>年大祥区流管站部门绩效考核评价报告</w:t>
      </w:r>
    </w:p>
    <w:p>
      <w:pPr>
        <w:pStyle w:val="2"/>
        <w:rPr>
          <w:rFonts w:cs="Times New Roman"/>
        </w:rPr>
      </w:pPr>
    </w:p>
    <w:p>
      <w:pPr>
        <w:widowControl/>
        <w:spacing w:line="60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大祥区流管站站部门概况</w:t>
      </w:r>
    </w:p>
    <w:p>
      <w:pPr>
        <w:widowControl/>
        <w:spacing w:line="600" w:lineRule="exact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kern w:val="0"/>
          <w:sz w:val="32"/>
          <w:szCs w:val="32"/>
        </w:rPr>
        <w:t>一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)</w:t>
      </w:r>
      <w:r>
        <w:rPr>
          <w:rFonts w:hint="eastAsia" w:ascii="楷体" w:hAnsi="楷体" w:eastAsia="楷体" w:cs="楷体"/>
          <w:kern w:val="0"/>
          <w:sz w:val="32"/>
          <w:szCs w:val="32"/>
        </w:rPr>
        <w:t>、部门职责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color w:val="383838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负责全区流动人口计划生育服务管理工作，指导各乡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镇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、街道办事处实行目标管理责任制。对乡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镇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)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、街道办事处流动人口计划生育工作情况进行检查，评估、协同有关部门做好流动人口信息共享、区域协作和公共服务均等化的工作。</w:t>
      </w:r>
    </w:p>
    <w:p>
      <w:pPr>
        <w:widowControl/>
        <w:spacing w:line="600" w:lineRule="exact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kern w:val="0"/>
          <w:sz w:val="32"/>
          <w:szCs w:val="32"/>
        </w:rPr>
        <w:t>二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)</w:t>
      </w:r>
      <w:r>
        <w:rPr>
          <w:rFonts w:hint="eastAsia" w:ascii="楷体" w:hAnsi="楷体" w:eastAsia="楷体" w:cs="楷体"/>
          <w:kern w:val="0"/>
          <w:sz w:val="32"/>
          <w:szCs w:val="32"/>
        </w:rPr>
        <w:t>、机构设置及决算单位构成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ascii="楷体" w:hAnsi="楷体" w:eastAsia="楷体"/>
          <w:color w:val="383838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内设机构设置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: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大祥区流动人口计划生育管理站内设机构包括：办公室、动态监测室等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rFonts w:ascii="楷体" w:hAnsi="楷体" w:eastAsia="楷体"/>
          <w:color w:val="383838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决算单位构成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: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大祥区流动人口计划生育管理站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年部门决算汇总公开单位构成包括：大祥区流动人口计划生育管理站本级。</w:t>
      </w:r>
    </w:p>
    <w:p>
      <w:pPr>
        <w:widowControl/>
        <w:spacing w:line="600" w:lineRule="exact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二、财务收支情况说明</w:t>
      </w:r>
    </w:p>
    <w:p>
      <w:pPr>
        <w:pStyle w:val="2"/>
        <w:spacing w:line="600" w:lineRule="exact"/>
        <w:ind w:firstLine="320" w:firstLineChars="100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（一）收入支出决算总体情况说明</w:t>
      </w:r>
    </w:p>
    <w:p>
      <w:pPr>
        <w:widowControl/>
        <w:shd w:val="clear" w:color="auto" w:fill="FFFFFF"/>
        <w:spacing w:line="520" w:lineRule="atLeast"/>
        <w:ind w:firstLine="640" w:firstLineChars="200"/>
        <w:jc w:val="left"/>
        <w:rPr>
          <w:rFonts w:ascii="楷体" w:hAnsi="楷体" w:eastAsia="楷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sz w:val="32"/>
          <w:szCs w:val="32"/>
        </w:rPr>
        <w:t>2020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度收入总计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48.2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万元，其中年初结转和结余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9.7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万元。与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年相比，减少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2.75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万元，减少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5.7%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，原因是人员福利、压缩开支。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2020 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年度支出总计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48.2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万元，其中年末结转和结余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4.52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万元。与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年相比，减少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2.75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万元，减少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5.7%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，原因是人员福利、压缩开支。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（二）收入决算情况说明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color w:val="383838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本年收入合计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38.5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万元，其中：财政拨款收入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30.05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78%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；其他收入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8.45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22%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无上级补助收入、事业收入、经营收入、附属单位上缴收入。</w:t>
      </w:r>
    </w:p>
    <w:p>
      <w:pPr>
        <w:pStyle w:val="2"/>
        <w:spacing w:line="600" w:lineRule="exact"/>
        <w:ind w:firstLine="643" w:firstLineChars="200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支出决算情况说明</w:t>
      </w:r>
    </w:p>
    <w:p>
      <w:pPr>
        <w:widowControl/>
        <w:shd w:val="clear" w:color="auto" w:fill="FFFFFF"/>
        <w:spacing w:line="450" w:lineRule="atLeast"/>
        <w:ind w:firstLine="640"/>
        <w:jc w:val="left"/>
        <w:rPr>
          <w:rFonts w:ascii="楷体" w:hAnsi="楷体" w:eastAsia="楷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本年支出合计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43.68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万元，其中：基本支出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43.68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万元，占</w:t>
      </w:r>
      <w:r>
        <w:rPr>
          <w:rFonts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100%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shd w:val="clear" w:color="auto" w:fill="FFFFFF"/>
        </w:rPr>
        <w:t>；无项目支出、上缴上级支出、经营支出、对附属单位补助支出。</w:t>
      </w:r>
    </w:p>
    <w:p>
      <w:pPr>
        <w:pStyle w:val="2"/>
        <w:numPr>
          <w:ilvl w:val="0"/>
          <w:numId w:val="1"/>
        </w:num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关于</w:t>
      </w:r>
      <w:r>
        <w:rPr>
          <w:rFonts w:ascii="楷体" w:hAnsi="楷体" w:eastAsia="楷体" w:cs="楷体"/>
          <w:b/>
          <w:bCs/>
          <w:color w:val="auto"/>
          <w:sz w:val="32"/>
          <w:szCs w:val="32"/>
        </w:rPr>
        <w:t>2020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年度预算绩效情况说明</w:t>
      </w:r>
    </w:p>
    <w:p>
      <w:pPr>
        <w:pStyle w:val="2"/>
        <w:numPr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本部门整体支出和项目支出实行绩效目标管理，本部门整体支出和项目支出实行绩效目标管理，纳入</w:t>
      </w:r>
      <w:r>
        <w:rPr>
          <w:rFonts w:ascii="楷体" w:hAnsi="楷体" w:eastAsia="楷体" w:cs="楷体"/>
          <w:sz w:val="32"/>
          <w:szCs w:val="32"/>
          <w:shd w:val="clear" w:color="auto" w:fill="FFFFFF"/>
        </w:rPr>
        <w:t>2020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年部门整体支出绩效目标的金额为</w:t>
      </w: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43.68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万元，其中，基本支出</w:t>
      </w:r>
      <w:r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  <w:t>43.68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万元，项目支出</w:t>
      </w:r>
      <w:r>
        <w:rPr>
          <w:rFonts w:ascii="楷体" w:hAnsi="楷体" w:eastAsia="楷体" w:cs="楷体"/>
          <w:sz w:val="32"/>
          <w:szCs w:val="32"/>
          <w:shd w:val="clear" w:color="auto" w:fill="FFFFFF"/>
        </w:rPr>
        <w:t>0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万元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numPr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）支出绩效情况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严格遵守各项财经纪律和财务管理制度，及时公开预决算，自觉接受财政和社会监督。加强财务管理，强化预算编制和执行，有效实施内部监督和控制，保证会计资料的真实性和完整性。实行“收支两条线”，确保财务收支平衡，加强财产物资管理，保障各项工作正常开展和目标任务完成。整体支出平稳，较好地实现社会效益和可持续效益目标。</w:t>
      </w:r>
    </w:p>
    <w:p>
      <w:pPr>
        <w:pStyle w:val="2"/>
        <w:numPr>
          <w:numId w:val="0"/>
        </w:numPr>
        <w:spacing w:line="600" w:lineRule="exact"/>
        <w:ind w:firstLine="640" w:firstLineChars="200"/>
        <w:rPr>
          <w:rFonts w:ascii="楷体" w:hAnsi="楷体" w:eastAsia="楷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（二）、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绩效完成情况</w:t>
      </w:r>
    </w:p>
    <w:p>
      <w:pPr>
        <w:pStyle w:val="2"/>
        <w:spacing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2020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年我站进一步规范财政资金管理，强化部门绩效和责任意识，切实提高财政资金使用效益，部门整体支出和专项资金（项目支出）均实行预算绩效管理。我站坚持认真完成各类管理工作、积极组织财政收入、大力加强支出管理、加大财政改革力度、区财政投资评审中心多措举开展工作、推进国库支付电子化管理改革等等、资金到位率和使用率达到</w:t>
      </w:r>
      <w:r>
        <w:rPr>
          <w:rFonts w:ascii="楷体" w:hAnsi="楷体" w:eastAsia="楷体" w:cs="楷体"/>
          <w:color w:val="auto"/>
          <w:sz w:val="32"/>
          <w:szCs w:val="32"/>
        </w:rPr>
        <w:t>100%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50" w:afterAutospacing="0" w:line="450" w:lineRule="atLeast"/>
        <w:ind w:left="0" w:leftChars="0" w:firstLine="643" w:firstLineChars="200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评价结论及建议</w:t>
      </w:r>
    </w:p>
    <w:p>
      <w:pPr>
        <w:pStyle w:val="4"/>
        <w:widowControl/>
        <w:numPr>
          <w:numId w:val="0"/>
        </w:numPr>
        <w:shd w:val="clear" w:color="auto" w:fill="FFFFFF"/>
        <w:spacing w:beforeAutospacing="0" w:after="150" w:afterAutospacing="0" w:line="450" w:lineRule="atLeast"/>
        <w:ind w:left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（一）评价结论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综上所述，我单位在预算编制、预算执行、支出绩效方面，严格按照规定执行，合理安排支出，使财政资金发挥最大使用效益。</w:t>
      </w:r>
    </w:p>
    <w:p>
      <w:pPr>
        <w:pStyle w:val="2"/>
        <w:spacing w:line="600" w:lineRule="exact"/>
        <w:ind w:firstLine="320" w:firstLineChars="1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（二）存在问题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预算管理和财务管理有待加强，经费核算需进一步完善。在核算过程中部分支出难以区分支出范围，资金使用存在界限不清的现象。</w:t>
      </w:r>
    </w:p>
    <w:p>
      <w:pPr>
        <w:pStyle w:val="2"/>
        <w:spacing w:line="600" w:lineRule="exact"/>
        <w:ind w:firstLine="320" w:firstLineChars="1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（三）改进建议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、细化预算编制工作，认真做好年初预算编制。进一步加强单位内部各股室的预算管理意识，严格按照预算编制的相关要求进行编制。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2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、加强对相关人员培训，特别是针对《预算法》、《政府会计制度》等方面学习培训，规范部门预算收支核算，切实提高部门预算收支管理水平。</w:t>
      </w: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ED6C9"/>
    <w:multiLevelType w:val="singleLevel"/>
    <w:tmpl w:val="335ED6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DD74F2C"/>
    <w:rsid w:val="000B1554"/>
    <w:rsid w:val="00312D79"/>
    <w:rsid w:val="0097530E"/>
    <w:rsid w:val="00A2250C"/>
    <w:rsid w:val="00B221F3"/>
    <w:rsid w:val="04BE14B1"/>
    <w:rsid w:val="0A414F16"/>
    <w:rsid w:val="0BF476BF"/>
    <w:rsid w:val="132F4FF5"/>
    <w:rsid w:val="15361BB8"/>
    <w:rsid w:val="1592190F"/>
    <w:rsid w:val="1A990EC9"/>
    <w:rsid w:val="1C180403"/>
    <w:rsid w:val="26343C6B"/>
    <w:rsid w:val="293077C8"/>
    <w:rsid w:val="2F953641"/>
    <w:rsid w:val="319C3B49"/>
    <w:rsid w:val="36AD5A5B"/>
    <w:rsid w:val="39683D5F"/>
    <w:rsid w:val="39BE0FC3"/>
    <w:rsid w:val="43B7214C"/>
    <w:rsid w:val="4AA341D6"/>
    <w:rsid w:val="551E2019"/>
    <w:rsid w:val="5B1F051B"/>
    <w:rsid w:val="5C23161A"/>
    <w:rsid w:val="60173AED"/>
    <w:rsid w:val="60FC4CEB"/>
    <w:rsid w:val="61C934F9"/>
    <w:rsid w:val="662A3F8D"/>
    <w:rsid w:val="669319E0"/>
    <w:rsid w:val="6BF72444"/>
    <w:rsid w:val="6D2C1D99"/>
    <w:rsid w:val="6DD74F2C"/>
    <w:rsid w:val="71725E6D"/>
    <w:rsid w:val="79144E55"/>
    <w:rsid w:val="7BE75283"/>
    <w:rsid w:val="7EA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Heading 1 Char"/>
    <w:basedOn w:val="6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6</Pages>
  <Words>282</Words>
  <Characters>1608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Administrator</cp:lastModifiedBy>
  <dcterms:modified xsi:type="dcterms:W3CDTF">2021-09-29T08:41:52Z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7DBD463568034062BAAB4D84E0968EFE</vt:lpwstr>
  </property>
</Properties>
</file>