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0D77F">
      <w:pPr>
        <w:pStyle w:val="6"/>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vanish w:val="0"/>
          <w:color w:val="000000"/>
          <w:spacing w:val="6"/>
          <w:w w:val="100"/>
          <w:kern w:val="0"/>
          <w:sz w:val="44"/>
          <w:szCs w:val="44"/>
          <w:highlight w:val="none"/>
          <w:u w:val="none"/>
          <w:lang w:val="en-US" w:eastAsia="zh-CN" w:bidi="ar"/>
        </w:rPr>
      </w:pPr>
      <w:r>
        <w:rPr>
          <w:rFonts w:hint="eastAsia" w:ascii="方正小标宋简体" w:hAnsi="方正小标宋简体" w:eastAsia="方正小标宋简体" w:cs="方正小标宋简体"/>
          <w:vanish w:val="0"/>
          <w:color w:val="000000"/>
          <w:spacing w:val="6"/>
          <w:w w:val="100"/>
          <w:kern w:val="0"/>
          <w:sz w:val="44"/>
          <w:szCs w:val="44"/>
          <w:highlight w:val="none"/>
          <w:u w:val="none"/>
          <w:lang w:val="en-US" w:eastAsia="zh-CN" w:bidi="ar"/>
        </w:rPr>
        <w:t>2023年度檀江街道工作总结</w:t>
      </w:r>
    </w:p>
    <w:p w14:paraId="2A8F4DDA">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kern w:val="2"/>
          <w:sz w:val="32"/>
          <w:szCs w:val="32"/>
          <w:highlight w:val="none"/>
          <w:lang w:val="en-US" w:eastAsia="zh-CN" w:bidi="ar-SA"/>
        </w:rPr>
      </w:pPr>
    </w:p>
    <w:p w14:paraId="14CD5DB4">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2023年</w:t>
      </w:r>
      <w:r>
        <w:rPr>
          <w:rFonts w:hint="eastAsia" w:ascii="Times New Roman" w:hAnsi="Times New Roman" w:eastAsia="仿宋_GB2312" w:cs="Times New Roman"/>
          <w:kern w:val="2"/>
          <w:sz w:val="32"/>
          <w:szCs w:val="32"/>
          <w:highlight w:val="none"/>
          <w:lang w:val="en-US" w:eastAsia="zh-CN" w:bidi="ar-SA"/>
        </w:rPr>
        <w:t>，在区委、区政府的坚强领导下，檀江街道坚持以习近平新时代中国特色社会主义思想为指导，认真学习贯彻党的二十大精神，紧紧围绕“五城三园三中心”工作目标，</w:t>
      </w:r>
      <w:r>
        <w:rPr>
          <w:rFonts w:hint="default" w:ascii="Times New Roman" w:hAnsi="Times New Roman" w:eastAsia="仿宋_GB2312" w:cs="Times New Roman"/>
          <w:color w:val="auto"/>
          <w:kern w:val="2"/>
          <w:sz w:val="32"/>
          <w:szCs w:val="32"/>
          <w:highlight w:val="none"/>
          <w:lang w:val="en-US" w:eastAsia="zh-CN" w:bidi="ar-SA"/>
        </w:rPr>
        <w:t>团结带领全街道广大党员干部群众，真抓实干，精准发力，统筹推进党的建设、经济建设、社会建设、民生保障等各项重点工作，各项事业发展取得新成效。</w:t>
      </w:r>
    </w:p>
    <w:p w14:paraId="304DDD41">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工作开展情况</w:t>
      </w:r>
    </w:p>
    <w:p w14:paraId="26F7A2FC">
      <w:pPr>
        <w:keepNext w:val="0"/>
        <w:keepLines w:val="0"/>
        <w:pageBreakBefore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（一）把方向、明思路，政治建设不断强化。一是把握正确政治方向。</w:t>
      </w:r>
      <w:r>
        <w:rPr>
          <w:rFonts w:hint="eastAsia" w:ascii="仿宋_GB2312" w:hAnsi="仿宋_GB2312" w:eastAsia="仿宋_GB2312" w:cs="仿宋_GB2312"/>
          <w:kern w:val="2"/>
          <w:sz w:val="32"/>
          <w:szCs w:val="32"/>
          <w:highlight w:val="none"/>
          <w:lang w:val="en-US" w:eastAsia="zh-CN" w:bidi="ar-SA"/>
        </w:rPr>
        <w:t>通过“第一议题”、中心组学习、“三会一课”等形式深入学习贯彻习近平新时代中国特色社会主义思想、习近平总书记重要指示批示精神，街道班子成员紧密结合新时代新实践新要求，紧密结合思想实际、工作实际开展研讨交流，</w:t>
      </w:r>
      <w:r>
        <w:rPr>
          <w:rFonts w:hint="eastAsia" w:ascii="仿宋_GB2312" w:hAnsi="仿宋_GB2312" w:eastAsia="仿宋_GB2312" w:cs="仿宋_GB2312"/>
          <w:spacing w:val="0"/>
          <w:kern w:val="0"/>
          <w:sz w:val="32"/>
          <w:szCs w:val="32"/>
        </w:rPr>
        <w:t>坚持用党的创新理论武装头脑、指导实践、推动</w:t>
      </w:r>
      <w:r>
        <w:rPr>
          <w:rFonts w:hint="eastAsia" w:ascii="仿宋_GB2312" w:hAnsi="仿宋_GB2312" w:eastAsia="仿宋_GB2312" w:cs="仿宋_GB2312"/>
          <w:spacing w:val="0"/>
          <w:w w:val="102"/>
          <w:kern w:val="0"/>
          <w:sz w:val="32"/>
          <w:szCs w:val="32"/>
        </w:rPr>
        <w:t>工作</w:t>
      </w:r>
      <w:r>
        <w:rPr>
          <w:rFonts w:hint="eastAsia" w:ascii="仿宋_GB2312" w:hAnsi="仿宋_GB2312" w:eastAsia="仿宋_GB2312" w:cs="仿宋_GB2312"/>
          <w:spacing w:val="0"/>
          <w:w w:val="102"/>
          <w:kern w:val="0"/>
          <w:sz w:val="32"/>
          <w:szCs w:val="32"/>
          <w:lang w:eastAsia="zh-CN"/>
        </w:rPr>
        <w:t>，</w:t>
      </w:r>
      <w:r>
        <w:rPr>
          <w:rFonts w:hint="eastAsia" w:ascii="仿宋_GB2312" w:hAnsi="仿宋_GB2312" w:eastAsia="仿宋_GB2312" w:cs="仿宋_GB2312"/>
          <w:kern w:val="2"/>
          <w:sz w:val="32"/>
          <w:szCs w:val="32"/>
          <w:highlight w:val="none"/>
          <w:lang w:val="en-US" w:eastAsia="zh-CN" w:bidi="ar-SA"/>
        </w:rPr>
        <w:t>确保各项工作落实、落细、落地，通过学习研讨，全体班子成员</w:t>
      </w:r>
      <w:r>
        <w:rPr>
          <w:rFonts w:hint="eastAsia" w:ascii="仿宋_GB2312" w:hAnsi="仿宋_GB2312" w:eastAsia="仿宋_GB2312" w:cs="仿宋_GB2312"/>
          <w:spacing w:val="0"/>
          <w:kern w:val="0"/>
          <w:sz w:val="32"/>
          <w:szCs w:val="32"/>
        </w:rPr>
        <w:t>不断增强政治敏锐性和政治鉴别力，在大是大非、重大原则问题上时刻保持高度的政治警惕，以实际行动忠诚拥护“两个确立”、坚决做到“两个维护”</w:t>
      </w:r>
      <w:r>
        <w:rPr>
          <w:rFonts w:hint="eastAsia" w:ascii="仿宋_GB2312" w:hAnsi="仿宋_GB2312" w:eastAsia="仿宋_GB2312" w:cs="仿宋_GB2312"/>
          <w:kern w:val="2"/>
          <w:sz w:val="32"/>
          <w:szCs w:val="32"/>
          <w:highlight w:val="none"/>
          <w:lang w:val="en-US" w:eastAsia="zh-CN" w:bidi="ar-SA"/>
        </w:rPr>
        <w:t>、捍卫“两个确立”</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lang w:val="en-US" w:eastAsia="zh-CN"/>
        </w:rPr>
        <w:t>全面加强政治领导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32"/>
          <w:highlight w:val="none"/>
          <w:lang w:val="en-US" w:eastAsia="zh-CN" w:bidi="ar-SA"/>
        </w:rPr>
        <w:t>坚持把党的政治建设摆在首位， 推动党的各级组织坚持和加强党的全面领导，推动党员干部不断提高政治判断力、政治领悟力、政治执行力。严明党的政治纪律和政治规矩，严肃党内政治生活，认真执行民主集中制、谈心谈话、民主评议党员等制度，推动党的组织生活经常化、规范化、制度化。</w:t>
      </w:r>
      <w:r>
        <w:rPr>
          <w:rFonts w:hint="eastAsia" w:ascii="仿宋_GB2312" w:hAnsi="仿宋_GB2312" w:eastAsia="仿宋_GB2312" w:cs="仿宋_GB2312"/>
          <w:b/>
          <w:bCs/>
          <w:spacing w:val="0"/>
          <w:kern w:val="0"/>
          <w:sz w:val="32"/>
          <w:szCs w:val="32"/>
          <w:lang w:eastAsia="zh-CN"/>
        </w:rPr>
        <w:t>三是</w:t>
      </w:r>
      <w:r>
        <w:rPr>
          <w:rFonts w:hint="eastAsia" w:ascii="仿宋_GB2312" w:hAnsi="仿宋_GB2312" w:eastAsia="仿宋_GB2312" w:cs="仿宋_GB2312"/>
          <w:b/>
          <w:bCs/>
          <w:spacing w:val="0"/>
          <w:kern w:val="0"/>
          <w:sz w:val="32"/>
          <w:szCs w:val="32"/>
          <w:lang w:val="en-US" w:eastAsia="zh-CN"/>
        </w:rPr>
        <w:t>涵养良好政治生态</w:t>
      </w:r>
      <w:r>
        <w:rPr>
          <w:rFonts w:hint="eastAsia" w:ascii="仿宋_GB2312" w:hAnsi="仿宋_GB2312" w:eastAsia="仿宋_GB2312" w:cs="仿宋_GB2312"/>
          <w:b/>
          <w:bCs/>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严格按照街道职责范围、</w:t>
      </w:r>
      <w:r>
        <w:rPr>
          <w:rFonts w:hint="eastAsia" w:ascii="仿宋_GB2312" w:hAnsi="仿宋_GB2312" w:eastAsia="仿宋_GB2312" w:cs="仿宋_GB2312"/>
          <w:kern w:val="2"/>
          <w:sz w:val="32"/>
          <w:szCs w:val="32"/>
          <w:highlight w:val="none"/>
          <w:lang w:val="en-US" w:eastAsia="zh-CN" w:bidi="ar-SA"/>
        </w:rPr>
        <w:t>议事规则、决策程序办事，凡遇重大问题，坚持集体研究、集体决策。严格执行民主集中制原则，有效杜绝“一言堂”和“临时动议”，班子成员的凝聚力不断增强，干事创业的良好氛围持续巩固。</w:t>
      </w:r>
      <w:r>
        <w:rPr>
          <w:rFonts w:hint="eastAsia" w:ascii="仿宋_GB2312" w:hAnsi="仿宋_GB2312" w:eastAsia="仿宋_GB2312" w:cs="仿宋_GB2312"/>
          <w:spacing w:val="0"/>
          <w:kern w:val="0"/>
          <w:sz w:val="32"/>
          <w:szCs w:val="32"/>
          <w:lang w:val="en-US" w:eastAsia="zh-CN"/>
        </w:rPr>
        <w:t>全面贯彻新时代党的组织路线，突出政治标准，坚持事业为上，鲜明树立能者上、优者奖、</w:t>
      </w:r>
      <w:r>
        <w:rPr>
          <w:rFonts w:hint="eastAsia" w:ascii="仿宋_GB2312" w:hAnsi="仿宋_GB2312" w:eastAsia="仿宋_GB2312" w:cs="仿宋_GB2312"/>
          <w:spacing w:val="0"/>
          <w:kern w:val="0"/>
          <w:sz w:val="32"/>
          <w:szCs w:val="32"/>
        </w:rPr>
        <w:t>庸者下、劣者汰的用人导向，</w:t>
      </w:r>
      <w:r>
        <w:rPr>
          <w:rFonts w:hint="eastAsia" w:ascii="仿宋_GB2312" w:hAnsi="仿宋_GB2312" w:eastAsia="仿宋_GB2312" w:cs="仿宋_GB2312"/>
          <w:spacing w:val="0"/>
          <w:kern w:val="0"/>
          <w:sz w:val="32"/>
          <w:szCs w:val="32"/>
          <w:lang w:val="en-US" w:eastAsia="zh-CN"/>
        </w:rPr>
        <w:t>营造心齐气顺、风清气正的干事创业氛围。</w:t>
      </w:r>
    </w:p>
    <w:p w14:paraId="3E93F6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sz w:val="32"/>
          <w:szCs w:val="32"/>
        </w:rPr>
      </w:pPr>
      <w:r>
        <w:rPr>
          <w:rFonts w:hint="eastAsia" w:ascii="楷体_GB2312" w:hAnsi="楷体_GB2312" w:eastAsia="楷体_GB2312" w:cs="楷体_GB2312"/>
          <w:b/>
          <w:bCs/>
          <w:kern w:val="2"/>
          <w:sz w:val="32"/>
          <w:szCs w:val="32"/>
          <w:lang w:val="en-US" w:eastAsia="zh-CN" w:bidi="ar-SA"/>
        </w:rPr>
        <w:t>（二）补短板、强保障，民生福祉不断改善。</w:t>
      </w:r>
      <w:r>
        <w:rPr>
          <w:rFonts w:hint="eastAsia" w:eastAsia="仿宋_GB2312"/>
          <w:b/>
          <w:bCs/>
          <w:color w:val="auto"/>
          <w:sz w:val="32"/>
          <w:szCs w:val="32"/>
        </w:rPr>
        <w:t>一是全力推动乡村振兴。</w:t>
      </w:r>
      <w:r>
        <w:rPr>
          <w:rFonts w:hint="eastAsia" w:eastAsia="仿宋_GB2312"/>
          <w:color w:val="auto"/>
          <w:sz w:val="32"/>
          <w:szCs w:val="32"/>
        </w:rPr>
        <w:t>落实“一月一排查、一月一研判”的工作机制，做到“一户一画像”，新增监测对象5户15人，其中脱贫不稳定户4户14人，突发严重困难户1户1人。</w:t>
      </w:r>
      <w:r>
        <w:rPr>
          <w:rFonts w:eastAsia="仿宋_GB2312"/>
          <w:color w:val="auto"/>
          <w:sz w:val="32"/>
          <w:szCs w:val="32"/>
        </w:rPr>
        <w:t>帮助贫困学生申请雨露计划教育补助</w:t>
      </w:r>
      <w:r>
        <w:rPr>
          <w:rFonts w:hint="eastAsia" w:eastAsia="仿宋_GB2312"/>
          <w:color w:val="auto"/>
          <w:sz w:val="32"/>
          <w:szCs w:val="32"/>
        </w:rPr>
        <w:t>32</w:t>
      </w:r>
      <w:r>
        <w:rPr>
          <w:rFonts w:eastAsia="仿宋_GB2312"/>
          <w:color w:val="auto"/>
          <w:sz w:val="32"/>
          <w:szCs w:val="32"/>
        </w:rPr>
        <w:t>户</w:t>
      </w:r>
      <w:r>
        <w:rPr>
          <w:rFonts w:hint="eastAsia" w:eastAsia="仿宋_GB2312"/>
          <w:color w:val="auto"/>
          <w:sz w:val="32"/>
          <w:szCs w:val="32"/>
        </w:rPr>
        <w:t>32</w:t>
      </w:r>
      <w:r>
        <w:rPr>
          <w:rFonts w:eastAsia="仿宋_GB2312"/>
          <w:color w:val="auto"/>
          <w:sz w:val="32"/>
          <w:szCs w:val="32"/>
        </w:rPr>
        <w:t>人次，补助资金</w:t>
      </w:r>
      <w:r>
        <w:rPr>
          <w:rFonts w:hint="eastAsia" w:eastAsia="仿宋_GB2312"/>
          <w:color w:val="auto"/>
          <w:sz w:val="32"/>
          <w:szCs w:val="32"/>
        </w:rPr>
        <w:t>9.6</w:t>
      </w:r>
      <w:r>
        <w:rPr>
          <w:rFonts w:eastAsia="仿宋_GB2312"/>
          <w:color w:val="auto"/>
          <w:sz w:val="32"/>
          <w:szCs w:val="32"/>
        </w:rPr>
        <w:t>万元；为</w:t>
      </w:r>
      <w:r>
        <w:rPr>
          <w:rFonts w:hint="eastAsia" w:eastAsia="仿宋_GB2312"/>
          <w:color w:val="auto"/>
          <w:sz w:val="32"/>
          <w:szCs w:val="32"/>
        </w:rPr>
        <w:t>37</w:t>
      </w:r>
      <w:r>
        <w:rPr>
          <w:rFonts w:eastAsia="仿宋_GB2312"/>
          <w:color w:val="auto"/>
          <w:sz w:val="32"/>
          <w:szCs w:val="32"/>
        </w:rPr>
        <w:t>9人提供公益性岗位，产业帮扶企业吸纳就业38人，实现脱贫人口就业</w:t>
      </w:r>
      <w:r>
        <w:rPr>
          <w:rFonts w:hint="eastAsia" w:eastAsia="仿宋_GB2312"/>
          <w:color w:val="auto"/>
          <w:sz w:val="32"/>
          <w:szCs w:val="32"/>
        </w:rPr>
        <w:t>398</w:t>
      </w:r>
      <w:r>
        <w:rPr>
          <w:rFonts w:eastAsia="仿宋_GB2312"/>
          <w:color w:val="auto"/>
          <w:sz w:val="32"/>
          <w:szCs w:val="32"/>
        </w:rPr>
        <w:t>人。</w:t>
      </w:r>
      <w:r>
        <w:rPr>
          <w:rFonts w:hint="eastAsia" w:eastAsia="仿宋_GB2312"/>
          <w:color w:val="auto"/>
          <w:sz w:val="32"/>
          <w:szCs w:val="32"/>
        </w:rPr>
        <w:t>精准</w:t>
      </w:r>
      <w:r>
        <w:rPr>
          <w:rFonts w:eastAsia="仿宋_GB2312"/>
          <w:color w:val="auto"/>
          <w:sz w:val="32"/>
          <w:szCs w:val="32"/>
          <w:shd w:val="clear" w:color="auto" w:fill="FFFFFF"/>
        </w:rPr>
        <w:t>制定“一村一策”</w:t>
      </w:r>
      <w:r>
        <w:rPr>
          <w:rFonts w:hint="eastAsia" w:eastAsia="仿宋_GB2312"/>
          <w:color w:val="auto"/>
          <w:sz w:val="32"/>
          <w:szCs w:val="32"/>
          <w:shd w:val="clear" w:color="auto" w:fill="FFFFFF"/>
        </w:rPr>
        <w:t>，檀江社区“金秋多糖桔”、新塘村“宝庆朝天椒”和多田村“青山一号”甜瓜等项目已初具规模</w:t>
      </w:r>
      <w:r>
        <w:rPr>
          <w:rFonts w:hint="eastAsia" w:eastAsia="仿宋_GB2312"/>
          <w:color w:val="auto"/>
          <w:sz w:val="32"/>
          <w:szCs w:val="32"/>
          <w:shd w:val="clear" w:color="auto" w:fill="FFFFFF"/>
          <w:lang w:eastAsia="zh-CN"/>
        </w:rPr>
        <w:t>，</w:t>
      </w:r>
      <w:r>
        <w:rPr>
          <w:rFonts w:hint="default" w:ascii="Times New Roman" w:hAnsi="Times New Roman" w:eastAsia="仿宋_GB2312" w:cs="Times New Roman"/>
          <w:color w:val="auto"/>
          <w:kern w:val="2"/>
          <w:sz w:val="32"/>
          <w:szCs w:val="32"/>
          <w:highlight w:val="none"/>
          <w:lang w:val="en-US" w:eastAsia="zh-CN" w:bidi="ar-SA"/>
        </w:rPr>
        <w:t>2023年，全街道村级集体经济总收入</w:t>
      </w:r>
      <w:r>
        <w:rPr>
          <w:rFonts w:hint="eastAsia" w:eastAsia="仿宋_GB2312" w:cs="Times New Roman"/>
          <w:color w:val="auto"/>
          <w:kern w:val="2"/>
          <w:sz w:val="32"/>
          <w:szCs w:val="32"/>
          <w:highlight w:val="none"/>
          <w:lang w:val="en-US" w:eastAsia="zh-CN" w:bidi="ar-SA"/>
        </w:rPr>
        <w:t>达</w:t>
      </w:r>
      <w:r>
        <w:rPr>
          <w:rFonts w:hint="default" w:ascii="Times New Roman" w:hAnsi="Times New Roman" w:eastAsia="仿宋_GB2312" w:cs="Times New Roman"/>
          <w:color w:val="auto"/>
          <w:kern w:val="2"/>
          <w:sz w:val="32"/>
          <w:szCs w:val="32"/>
          <w:highlight w:val="none"/>
          <w:lang w:val="en-US" w:eastAsia="zh-CN" w:bidi="ar-SA"/>
        </w:rPr>
        <w:t>122.4万元，较上年增长32.33％，多田村、六甲社区总收入超过20万元。</w:t>
      </w:r>
      <w:r>
        <w:rPr>
          <w:rFonts w:hint="eastAsia" w:eastAsia="仿宋_GB2312"/>
          <w:b/>
          <w:bCs/>
          <w:color w:val="auto"/>
          <w:sz w:val="32"/>
          <w:szCs w:val="32"/>
          <w:shd w:val="clear" w:color="auto" w:fill="FFFFFF"/>
          <w:lang w:val="en-US" w:eastAsia="zh-CN"/>
        </w:rPr>
        <w:t>二</w:t>
      </w:r>
      <w:r>
        <w:rPr>
          <w:rFonts w:hint="eastAsia" w:eastAsia="仿宋_GB2312"/>
          <w:b/>
          <w:bCs/>
          <w:color w:val="auto"/>
          <w:sz w:val="32"/>
          <w:szCs w:val="32"/>
        </w:rPr>
        <w:t>是加速推进项目建设。</w:t>
      </w:r>
      <w:r>
        <w:rPr>
          <w:rFonts w:eastAsia="仿宋_GB2312"/>
          <w:color w:val="auto"/>
          <w:sz w:val="32"/>
          <w:szCs w:val="32"/>
        </w:rPr>
        <w:t>国家级农业科技示范园征拆工作有序推进，湘商路、木石路、雨檀路征拆任务全部完成，中药饮片项目、安置地、观光渠180余亩征地</w:t>
      </w:r>
      <w:r>
        <w:rPr>
          <w:rFonts w:hint="eastAsia" w:eastAsia="仿宋_GB2312"/>
          <w:color w:val="auto"/>
          <w:sz w:val="32"/>
          <w:szCs w:val="32"/>
        </w:rPr>
        <w:t>已完成</w:t>
      </w:r>
      <w:r>
        <w:rPr>
          <w:rFonts w:eastAsia="仿宋_GB2312"/>
          <w:color w:val="auto"/>
          <w:sz w:val="32"/>
          <w:szCs w:val="32"/>
        </w:rPr>
        <w:t>。横冲工业园吉河铝业</w:t>
      </w:r>
      <w:r>
        <w:rPr>
          <w:rFonts w:hint="eastAsia" w:eastAsia="仿宋_GB2312"/>
          <w:color w:val="auto"/>
          <w:sz w:val="32"/>
          <w:szCs w:val="32"/>
        </w:rPr>
        <w:t>完成厂房建设</w:t>
      </w:r>
      <w:r>
        <w:rPr>
          <w:rFonts w:eastAsia="仿宋_GB2312"/>
          <w:color w:val="auto"/>
          <w:sz w:val="32"/>
          <w:szCs w:val="32"/>
        </w:rPr>
        <w:t>，污水处理厂管道铺设已基本完成</w:t>
      </w:r>
      <w:r>
        <w:rPr>
          <w:rFonts w:hint="eastAsia" w:eastAsia="仿宋_GB2312"/>
          <w:color w:val="auto"/>
          <w:sz w:val="32"/>
          <w:szCs w:val="32"/>
        </w:rPr>
        <w:t>，</w:t>
      </w:r>
      <w:r>
        <w:rPr>
          <w:rFonts w:eastAsia="仿宋_GB2312"/>
          <w:color w:val="auto"/>
          <w:sz w:val="32"/>
          <w:szCs w:val="32"/>
        </w:rPr>
        <w:t>园区道路完成</w:t>
      </w:r>
      <w:r>
        <w:rPr>
          <w:rFonts w:hint="eastAsia" w:eastAsia="仿宋_GB2312"/>
          <w:color w:val="auto"/>
          <w:sz w:val="32"/>
          <w:szCs w:val="32"/>
        </w:rPr>
        <w:t>“</w:t>
      </w:r>
      <w:r>
        <w:rPr>
          <w:rFonts w:eastAsia="仿宋_GB2312"/>
          <w:color w:val="auto"/>
          <w:sz w:val="32"/>
          <w:szCs w:val="32"/>
        </w:rPr>
        <w:t>白改黑</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rPr>
        <w:t>双江口污染防治、生态观光渠建设稳步推进中。</w:t>
      </w:r>
      <w:r>
        <w:rPr>
          <w:rFonts w:hint="eastAsia" w:eastAsia="仿宋_GB2312"/>
          <w:b/>
          <w:bCs/>
          <w:color w:val="auto"/>
          <w:sz w:val="32"/>
          <w:szCs w:val="32"/>
          <w:lang w:val="en-US" w:eastAsia="zh-CN"/>
        </w:rPr>
        <w:t>三</w:t>
      </w:r>
      <w:r>
        <w:rPr>
          <w:rFonts w:hint="eastAsia" w:eastAsia="仿宋_GB2312"/>
          <w:b/>
          <w:bCs/>
          <w:color w:val="auto"/>
          <w:sz w:val="32"/>
          <w:szCs w:val="32"/>
        </w:rPr>
        <w:t>是积极为民排忧解难。</w:t>
      </w:r>
      <w:r>
        <w:rPr>
          <w:rFonts w:hint="eastAsia" w:eastAsia="仿宋_GB2312"/>
          <w:color w:val="auto"/>
          <w:sz w:val="32"/>
          <w:szCs w:val="32"/>
        </w:rPr>
        <w:t>东风水厂檀江片区管网提质改造全部完成，双江社区自来水完成管网施工，正在对接市自来水公司逐户安装智能水表，有望彻底解决困扰两个村（社区）多年的饮水难题。S338六甲段</w:t>
      </w:r>
      <w:r>
        <w:rPr>
          <w:rFonts w:eastAsia="仿宋_GB2312"/>
          <w:color w:val="auto"/>
          <w:sz w:val="32"/>
          <w:szCs w:val="32"/>
        </w:rPr>
        <w:t>“白改黑”</w:t>
      </w:r>
      <w:r>
        <w:rPr>
          <w:rFonts w:hint="eastAsia" w:eastAsia="仿宋_GB2312"/>
          <w:color w:val="auto"/>
          <w:sz w:val="32"/>
          <w:szCs w:val="32"/>
        </w:rPr>
        <w:t>顺利</w:t>
      </w:r>
      <w:r>
        <w:rPr>
          <w:rFonts w:eastAsia="仿宋_GB2312"/>
          <w:color w:val="auto"/>
          <w:sz w:val="32"/>
          <w:szCs w:val="32"/>
        </w:rPr>
        <w:t>完成</w:t>
      </w:r>
      <w:r>
        <w:rPr>
          <w:rFonts w:hint="eastAsia" w:eastAsia="仿宋_GB2312"/>
          <w:color w:val="auto"/>
          <w:sz w:val="32"/>
          <w:szCs w:val="32"/>
        </w:rPr>
        <w:t>，</w:t>
      </w:r>
      <w:r>
        <w:rPr>
          <w:rFonts w:eastAsia="仿宋_GB2312"/>
          <w:color w:val="auto"/>
          <w:sz w:val="32"/>
          <w:szCs w:val="32"/>
        </w:rPr>
        <w:t>新建及</w:t>
      </w:r>
      <w:r>
        <w:rPr>
          <w:rFonts w:hint="eastAsia" w:eastAsia="仿宋_GB2312"/>
          <w:color w:val="auto"/>
          <w:sz w:val="32"/>
          <w:szCs w:val="32"/>
        </w:rPr>
        <w:t>加宽</w:t>
      </w:r>
      <w:r>
        <w:rPr>
          <w:rFonts w:eastAsia="仿宋_GB2312"/>
          <w:color w:val="auto"/>
          <w:sz w:val="32"/>
          <w:szCs w:val="32"/>
        </w:rPr>
        <w:t>村道</w:t>
      </w:r>
      <w:r>
        <w:rPr>
          <w:rFonts w:hint="eastAsia" w:eastAsia="仿宋_GB2312"/>
          <w:color w:val="auto"/>
          <w:sz w:val="32"/>
          <w:szCs w:val="32"/>
        </w:rPr>
        <w:t>5公里</w:t>
      </w:r>
      <w:r>
        <w:rPr>
          <w:rFonts w:eastAsia="仿宋_GB2312"/>
          <w:color w:val="auto"/>
          <w:sz w:val="32"/>
          <w:szCs w:val="32"/>
        </w:rPr>
        <w:t>。</w:t>
      </w:r>
      <w:r>
        <w:rPr>
          <w:rFonts w:hint="eastAsia" w:eastAsia="仿宋_GB2312"/>
          <w:color w:val="auto"/>
          <w:sz w:val="32"/>
          <w:szCs w:val="32"/>
        </w:rPr>
        <w:t>高标准完成2023年改厕任务数65座。</w:t>
      </w:r>
      <w:r>
        <w:rPr>
          <w:rFonts w:eastAsia="仿宋_GB2312"/>
          <w:color w:val="auto"/>
          <w:sz w:val="32"/>
          <w:szCs w:val="32"/>
        </w:rPr>
        <w:t>全面</w:t>
      </w:r>
      <w:r>
        <w:rPr>
          <w:rFonts w:hint="eastAsia" w:eastAsia="仿宋_GB2312"/>
          <w:color w:val="auto"/>
          <w:sz w:val="32"/>
          <w:szCs w:val="32"/>
        </w:rPr>
        <w:t>开展问题厕所摸排与整改，街道自2013年以来各级财政支持改造的所有农村户用厕为1065座，目前排查出问题厕所124座，已全部整改到位，顺利通过省级现场检查验收，荣获2023年度全区农村改厕先进乡镇（街道）。</w:t>
      </w:r>
      <w:r>
        <w:rPr>
          <w:rFonts w:hint="eastAsia" w:ascii="仿宋_GB2312" w:hAnsi="Calibri" w:eastAsia="仿宋_GB2312" w:cs="黑体"/>
          <w:color w:val="auto"/>
          <w:sz w:val="32"/>
          <w:szCs w:val="32"/>
        </w:rPr>
        <w:t>顺利完成齐心、茶园两座水库除险加固，目前已正常蓄水，</w:t>
      </w:r>
      <w:r>
        <w:rPr>
          <w:rFonts w:hint="eastAsia" w:eastAsia="仿宋_GB2312"/>
          <w:color w:val="auto"/>
          <w:sz w:val="32"/>
          <w:szCs w:val="32"/>
        </w:rPr>
        <w:t>荣获2023年度全区水利建设先进单位。</w:t>
      </w:r>
      <w:r>
        <w:rPr>
          <w:rFonts w:hint="eastAsia" w:eastAsia="仿宋_GB2312"/>
          <w:b/>
          <w:bCs/>
          <w:color w:val="auto"/>
          <w:sz w:val="32"/>
          <w:szCs w:val="32"/>
          <w:lang w:val="en-US" w:eastAsia="zh-CN"/>
        </w:rPr>
        <w:t>四</w:t>
      </w:r>
      <w:r>
        <w:rPr>
          <w:rFonts w:hint="eastAsia" w:eastAsia="仿宋_GB2312"/>
          <w:b/>
          <w:bCs/>
          <w:color w:val="auto"/>
          <w:sz w:val="32"/>
          <w:szCs w:val="32"/>
        </w:rPr>
        <w:t>是强力推进卫片执法和田长制工作。</w:t>
      </w:r>
      <w:r>
        <w:rPr>
          <w:rFonts w:hint="eastAsia" w:eastAsia="仿宋_GB2312"/>
          <w:color w:val="auto"/>
          <w:sz w:val="32"/>
          <w:szCs w:val="32"/>
        </w:rPr>
        <w:t>严格落实党中央土地管理“最严格制度、最严密法治”的指示精神，扎实开展卫片执法及百日攻坚违法用地整改，共处置历史遗留图斑50余宗，完成耕地恢复图斑96个，共计面积103.43亩</w:t>
      </w:r>
      <w:r>
        <w:rPr>
          <w:rFonts w:hint="eastAsia" w:eastAsia="仿宋_GB2312"/>
          <w:color w:val="auto"/>
          <w:sz w:val="32"/>
          <w:szCs w:val="32"/>
          <w:lang w:eastAsia="zh-CN"/>
        </w:rPr>
        <w:t>，</w:t>
      </w:r>
      <w:r>
        <w:rPr>
          <w:rFonts w:hint="eastAsia" w:eastAsia="仿宋_GB2312"/>
          <w:color w:val="auto"/>
          <w:sz w:val="32"/>
          <w:szCs w:val="32"/>
        </w:rPr>
        <w:t>审批宅基地103栋，拆除农村“空心房”50余栋。田长制工作有序开展，巡田率、巡田时长均排名全区前列，2023年全年新增违法图斑为0。</w:t>
      </w:r>
      <w:r>
        <w:rPr>
          <w:rFonts w:hint="eastAsia" w:ascii="Times New Roman" w:hAnsi="Times New Roman" w:eastAsia="仿宋_GB2312" w:cs="Times New Roman"/>
          <w:b/>
          <w:bCs/>
          <w:color w:val="auto"/>
          <w:sz w:val="32"/>
          <w:szCs w:val="32"/>
          <w:lang w:val="en-US" w:eastAsia="zh-CN"/>
        </w:rPr>
        <w:t>五</w:t>
      </w:r>
      <w:r>
        <w:rPr>
          <w:rFonts w:hint="eastAsia" w:ascii="Times New Roman" w:hAnsi="Times New Roman" w:eastAsia="仿宋_GB2312" w:cs="Times New Roman"/>
          <w:b/>
          <w:bCs/>
          <w:color w:val="auto"/>
          <w:sz w:val="32"/>
          <w:szCs w:val="32"/>
        </w:rPr>
        <w:t>是切实抓</w:t>
      </w:r>
      <w:r>
        <w:rPr>
          <w:rFonts w:hint="eastAsia" w:eastAsia="仿宋_GB2312"/>
          <w:b/>
          <w:bCs/>
          <w:color w:val="auto"/>
          <w:sz w:val="32"/>
          <w:szCs w:val="32"/>
        </w:rPr>
        <w:t>好粮食生产。</w:t>
      </w:r>
      <w:r>
        <w:rPr>
          <w:rFonts w:hint="eastAsia" w:ascii="仿宋_GB2312" w:hAnsi="Calibri" w:eastAsia="仿宋_GB2312" w:cs="黑体"/>
          <w:color w:val="auto"/>
          <w:sz w:val="32"/>
          <w:szCs w:val="32"/>
        </w:rPr>
        <w:t>加大宣传引导，悬挂宣传横幅30余条，发放政策宣传资料8000余份，积极营造全街道种植双季稻氛围</w:t>
      </w:r>
      <w:r>
        <w:rPr>
          <w:rFonts w:hint="eastAsia" w:ascii="仿宋_GB2312" w:hAnsi="Calibri" w:eastAsia="仿宋_GB2312" w:cs="黑体"/>
          <w:color w:val="auto"/>
          <w:sz w:val="32"/>
          <w:szCs w:val="32"/>
          <w:lang w:eastAsia="zh-CN"/>
        </w:rPr>
        <w:t>。</w:t>
      </w:r>
      <w:r>
        <w:rPr>
          <w:rFonts w:hint="eastAsia" w:ascii="Times New Roman" w:hAnsi="Times New Roman" w:eastAsia="仿宋_GB2312" w:cs="Times New Roman"/>
          <w:color w:val="auto"/>
          <w:kern w:val="2"/>
          <w:sz w:val="32"/>
          <w:szCs w:val="32"/>
          <w:highlight w:val="none"/>
          <w:lang w:val="en-US" w:eastAsia="zh-CN" w:bidi="ar-SA"/>
        </w:rPr>
        <w:t>多方筹措资金</w:t>
      </w:r>
      <w:r>
        <w:rPr>
          <w:rFonts w:hint="default" w:ascii="Times New Roman" w:hAnsi="Times New Roman" w:eastAsia="仿宋_GB2312" w:cs="Times New Roman"/>
          <w:b w:val="0"/>
          <w:bCs w:val="0"/>
          <w:snapToGrid w:val="0"/>
          <w:color w:val="000000"/>
          <w:kern w:val="0"/>
          <w:sz w:val="32"/>
          <w:szCs w:val="32"/>
          <w:highlight w:val="none"/>
          <w:lang w:val="en-US" w:eastAsia="zh-CN" w:bidi="ar-SA"/>
        </w:rPr>
        <w:t>整修改造水利电排</w:t>
      </w:r>
      <w:r>
        <w:rPr>
          <w:rFonts w:hint="eastAsia" w:eastAsia="仿宋_GB2312" w:cs="Times New Roman"/>
          <w:b w:val="0"/>
          <w:bCs w:val="0"/>
          <w:snapToGrid w:val="0"/>
          <w:color w:val="000000"/>
          <w:kern w:val="0"/>
          <w:sz w:val="32"/>
          <w:szCs w:val="32"/>
          <w:highlight w:val="none"/>
          <w:lang w:val="en-US" w:eastAsia="zh-CN" w:bidi="ar-SA"/>
        </w:rPr>
        <w:t>5</w:t>
      </w:r>
      <w:r>
        <w:rPr>
          <w:rFonts w:hint="default" w:ascii="Times New Roman" w:hAnsi="Times New Roman" w:eastAsia="仿宋_GB2312" w:cs="Times New Roman"/>
          <w:b w:val="0"/>
          <w:bCs w:val="0"/>
          <w:snapToGrid w:val="0"/>
          <w:color w:val="000000"/>
          <w:kern w:val="0"/>
          <w:sz w:val="32"/>
          <w:szCs w:val="32"/>
          <w:highlight w:val="none"/>
          <w:lang w:val="en-US" w:eastAsia="zh-CN" w:bidi="ar-SA"/>
        </w:rPr>
        <w:t>座</w:t>
      </w:r>
      <w:r>
        <w:rPr>
          <w:rFonts w:hint="eastAsia" w:eastAsia="仿宋_GB2312" w:cs="Times New Roman"/>
          <w:b w:val="0"/>
          <w:bCs w:val="0"/>
          <w:snapToGrid w:val="0"/>
          <w:color w:val="000000"/>
          <w:kern w:val="0"/>
          <w:sz w:val="32"/>
          <w:szCs w:val="32"/>
          <w:highlight w:val="none"/>
          <w:lang w:val="en-US" w:eastAsia="zh-CN" w:bidi="ar-SA"/>
        </w:rPr>
        <w:t>，</w:t>
      </w:r>
      <w:r>
        <w:rPr>
          <w:rFonts w:hint="default" w:ascii="Times New Roman" w:hAnsi="Times New Roman" w:eastAsia="仿宋_GB2312" w:cs="Times New Roman"/>
          <w:b w:val="0"/>
          <w:bCs w:val="0"/>
          <w:snapToGrid w:val="0"/>
          <w:color w:val="000000"/>
          <w:kern w:val="0"/>
          <w:sz w:val="32"/>
          <w:szCs w:val="32"/>
          <w:highlight w:val="none"/>
          <w:lang w:val="en-US" w:eastAsia="zh-CN" w:bidi="ar-SA"/>
        </w:rPr>
        <w:t>新增抗旱电杆37根，整修山塘</w:t>
      </w:r>
      <w:r>
        <w:rPr>
          <w:rFonts w:hint="eastAsia" w:eastAsia="仿宋_GB2312" w:cs="Times New Roman"/>
          <w:b w:val="0"/>
          <w:bCs w:val="0"/>
          <w:snapToGrid w:val="0"/>
          <w:color w:val="000000"/>
          <w:kern w:val="0"/>
          <w:sz w:val="32"/>
          <w:szCs w:val="32"/>
          <w:highlight w:val="none"/>
          <w:lang w:val="en-US" w:eastAsia="zh-CN" w:bidi="ar-SA"/>
        </w:rPr>
        <w:t>2</w:t>
      </w:r>
      <w:r>
        <w:rPr>
          <w:rFonts w:hint="default" w:ascii="Times New Roman" w:hAnsi="Times New Roman" w:eastAsia="仿宋_GB2312" w:cs="Times New Roman"/>
          <w:b w:val="0"/>
          <w:bCs w:val="0"/>
          <w:snapToGrid w:val="0"/>
          <w:color w:val="000000"/>
          <w:kern w:val="0"/>
          <w:sz w:val="32"/>
          <w:szCs w:val="32"/>
          <w:highlight w:val="none"/>
          <w:lang w:val="en-US" w:eastAsia="zh-CN" w:bidi="ar-SA"/>
        </w:rPr>
        <w:t>0余口，</w:t>
      </w:r>
      <w:r>
        <w:rPr>
          <w:rFonts w:hint="eastAsia" w:ascii="仿宋_GB2312" w:hAnsi="仿宋_GB2312" w:eastAsia="仿宋_GB2312" w:cs="仿宋_GB2312"/>
          <w:color w:val="auto"/>
          <w:sz w:val="32"/>
          <w:szCs w:val="32"/>
        </w:rPr>
        <w:t>保障粮食</w:t>
      </w:r>
      <w:r>
        <w:rPr>
          <w:rFonts w:ascii="仿宋_GB2312" w:hAnsi="仿宋_GB2312" w:eastAsia="仿宋_GB2312" w:cs="仿宋_GB2312"/>
          <w:color w:val="auto"/>
          <w:sz w:val="32"/>
          <w:szCs w:val="32"/>
        </w:rPr>
        <w:t>稳产</w:t>
      </w:r>
      <w:r>
        <w:rPr>
          <w:rFonts w:hint="eastAsia" w:ascii="仿宋_GB2312" w:hAnsi="仿宋_GB2312" w:eastAsia="仿宋_GB2312" w:cs="仿宋_GB2312"/>
          <w:color w:val="auto"/>
          <w:sz w:val="32"/>
          <w:szCs w:val="32"/>
        </w:rPr>
        <w:t>增</w:t>
      </w:r>
      <w:r>
        <w:rPr>
          <w:rFonts w:ascii="仿宋_GB2312" w:hAnsi="仿宋_GB2312" w:eastAsia="仿宋_GB2312" w:cs="仿宋_GB2312"/>
          <w:color w:val="auto"/>
          <w:sz w:val="32"/>
          <w:szCs w:val="32"/>
        </w:rPr>
        <w:t>收。</w:t>
      </w:r>
      <w:r>
        <w:rPr>
          <w:rFonts w:hint="eastAsia" w:ascii="Times New Roman" w:hAnsi="Times New Roman" w:eastAsia="仿宋_GB2312" w:cs="Times New Roman"/>
          <w:b/>
          <w:bCs/>
          <w:color w:val="auto"/>
          <w:sz w:val="32"/>
          <w:szCs w:val="32"/>
          <w:lang w:val="en-US" w:eastAsia="zh-CN"/>
        </w:rPr>
        <w:t>六是</w:t>
      </w:r>
      <w:r>
        <w:rPr>
          <w:rFonts w:hint="eastAsia" w:ascii="Times New Roman" w:hAnsi="Times New Roman" w:eastAsia="仿宋_GB2312" w:cs="Times New Roman"/>
          <w:b/>
          <w:bCs/>
          <w:color w:val="auto"/>
          <w:sz w:val="32"/>
          <w:szCs w:val="32"/>
        </w:rPr>
        <w:t>扎实开展人居环境整治</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SA"/>
        </w:rPr>
        <w:t>深入学习浙江“千村示范、万村整治”工程经验，全力构建“支部引领、党员带头、群众参与”的共治共享格局。街道先后发动党员干部、群众1200余人次，清理垃圾杂物80余车，拆除彩布围园50余处，辖区环境卫生水平明显提升，5月份农村人居环境整治排名全市第一，获“十佳乡镇”荣誉。</w:t>
      </w:r>
      <w:r>
        <w:rPr>
          <w:rFonts w:hint="eastAsia" w:ascii="Times New Roman" w:hAnsi="Times New Roman" w:eastAsia="仿宋_GB2312" w:cs="Times New Roman"/>
          <w:b/>
          <w:bCs/>
          <w:color w:val="auto"/>
          <w:sz w:val="32"/>
          <w:szCs w:val="32"/>
          <w:lang w:val="en-US" w:eastAsia="zh-CN"/>
        </w:rPr>
        <w:t>七是全力做好生态环保工作。</w:t>
      </w:r>
      <w:r>
        <w:rPr>
          <w:rFonts w:hint="default" w:ascii="Times New Roman" w:hAnsi="Times New Roman" w:eastAsia="仿宋_GB2312" w:cs="Times New Roman"/>
          <w:color w:val="auto"/>
          <w:kern w:val="2"/>
          <w:sz w:val="32"/>
          <w:szCs w:val="32"/>
          <w:highlight w:val="none"/>
          <w:lang w:val="en-US" w:eastAsia="zh-CN" w:bidi="ar-SA"/>
        </w:rPr>
        <w:t>认真贯彻落实习近平生态文明思想，狠抓空气质量提升，街村两级组建7支巡逻队每天定期开展禁烧巡查，发放宣传资料5600余份，整治裸露砂石厂3个，</w:t>
      </w:r>
      <w:r>
        <w:rPr>
          <w:rFonts w:hint="default" w:ascii="Times New Roman" w:hAnsi="Times New Roman" w:eastAsia="仿宋_GB2312" w:cs="Times New Roman"/>
          <w:b w:val="0"/>
          <w:bCs w:val="0"/>
          <w:snapToGrid w:val="0"/>
          <w:color w:val="auto"/>
          <w:kern w:val="0"/>
          <w:sz w:val="32"/>
          <w:szCs w:val="32"/>
          <w:highlight w:val="none"/>
          <w:lang w:val="en-US" w:eastAsia="zh-CN" w:bidi="ar-SA"/>
        </w:rPr>
        <w:t>2023年10月份以来环境空气质量各项指标均排名全市二类乡镇（街道）前列</w:t>
      </w:r>
      <w:r>
        <w:rPr>
          <w:rFonts w:hint="eastAsia" w:eastAsia="仿宋_GB2312" w:cs="Times New Roman"/>
          <w:b w:val="0"/>
          <w:bCs w:val="0"/>
          <w:snapToGrid w:val="0"/>
          <w:color w:val="auto"/>
          <w:kern w:val="0"/>
          <w:sz w:val="32"/>
          <w:szCs w:val="32"/>
          <w:highlight w:val="none"/>
          <w:lang w:val="en-US" w:eastAsia="zh-CN" w:bidi="ar-SA"/>
        </w:rPr>
        <w:t>，11月份邵阳市城区乡镇（街道）环境空气质量考核中位列二类区域第一名，获“2023年全区污染防治攻坚战先进单位”</w:t>
      </w:r>
      <w:r>
        <w:rPr>
          <w:rFonts w:hint="default" w:ascii="Times New Roman" w:hAnsi="Times New Roman" w:eastAsia="仿宋_GB2312" w:cs="Times New Roman"/>
          <w:b w:val="0"/>
          <w:bCs w:val="0"/>
          <w:snapToGrid w:val="0"/>
          <w:color w:val="auto"/>
          <w:kern w:val="0"/>
          <w:sz w:val="32"/>
          <w:szCs w:val="32"/>
          <w:highlight w:val="none"/>
          <w:lang w:val="en-US" w:eastAsia="zh-CN" w:bidi="ar-SA"/>
        </w:rPr>
        <w:t>。</w:t>
      </w:r>
    </w:p>
    <w:p w14:paraId="7C10131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s="黑体"/>
          <w:color w:val="auto"/>
          <w:sz w:val="32"/>
          <w:szCs w:val="32"/>
        </w:rPr>
      </w:pPr>
      <w:r>
        <w:rPr>
          <w:rFonts w:hint="eastAsia" w:ascii="楷体_GB2312" w:hAnsi="楷体_GB2312" w:eastAsia="楷体_GB2312" w:cs="楷体_GB2312"/>
          <w:b/>
          <w:bCs/>
          <w:kern w:val="2"/>
          <w:sz w:val="32"/>
          <w:szCs w:val="32"/>
          <w:lang w:val="en-US" w:eastAsia="zh-CN" w:bidi="ar-SA"/>
        </w:rPr>
        <w:t>（三）保安全、护稳定，治理基石不断夯实。</w:t>
      </w:r>
      <w:r>
        <w:rPr>
          <w:rFonts w:hint="eastAsia" w:eastAsia="仿宋_GB2312"/>
          <w:b/>
          <w:bCs/>
          <w:color w:val="auto"/>
          <w:sz w:val="32"/>
          <w:szCs w:val="32"/>
          <w:lang w:val="en-US" w:eastAsia="zh-CN"/>
        </w:rPr>
        <w:t>一</w:t>
      </w:r>
      <w:r>
        <w:rPr>
          <w:rFonts w:hint="eastAsia" w:eastAsia="仿宋_GB2312"/>
          <w:b/>
          <w:bCs/>
          <w:color w:val="auto"/>
          <w:sz w:val="32"/>
          <w:szCs w:val="32"/>
        </w:rPr>
        <w:t>是全面加强社会治理。</w:t>
      </w:r>
      <w:r>
        <w:rPr>
          <w:rFonts w:hint="default" w:ascii="Times New Roman" w:hAnsi="Times New Roman" w:eastAsia="仿宋_GB2312" w:cs="Times New Roman"/>
          <w:color w:val="auto"/>
          <w:sz w:val="32"/>
          <w:szCs w:val="32"/>
          <w:highlight w:val="none"/>
          <w:lang w:val="en-US" w:eastAsia="zh-CN"/>
        </w:rPr>
        <w:t>坚持“以人为本”的发展思想，切实加强安全生产、防溺水、道路交通安全、禁毒、反电诈、信访维稳、利剑护蕾七项重点工作，稳步推进市域社会治理现代化建设。</w:t>
      </w:r>
      <w:r>
        <w:rPr>
          <w:rFonts w:eastAsia="仿宋_GB2312"/>
          <w:color w:val="auto"/>
          <w:sz w:val="32"/>
          <w:szCs w:val="32"/>
        </w:rPr>
        <w:t>严格落实“五包一”责任制和“一二三四五”的工作机制，做好辖区内18位信访重点人员和涉军重点群体的稳控和不稳定因素排查化解工作，全国和省市“两会</w:t>
      </w:r>
      <w:r>
        <w:rPr>
          <w:rFonts w:hint="eastAsia" w:eastAsia="仿宋_GB2312"/>
          <w:color w:val="auto"/>
          <w:sz w:val="32"/>
          <w:szCs w:val="32"/>
        </w:rPr>
        <w:t>”</w:t>
      </w:r>
      <w:r>
        <w:rPr>
          <w:rFonts w:eastAsia="仿宋_GB2312"/>
          <w:color w:val="auto"/>
          <w:sz w:val="32"/>
          <w:szCs w:val="32"/>
        </w:rPr>
        <w:t>等重要时间节点实现“三个零”“五个不发生”的特护期目标</w:t>
      </w:r>
      <w:r>
        <w:rPr>
          <w:rFonts w:hint="eastAsia" w:eastAsia="仿宋_GB2312"/>
          <w:color w:val="auto"/>
          <w:sz w:val="32"/>
          <w:szCs w:val="32"/>
        </w:rPr>
        <w:t>，全年无1人在京登记，荣获2023年度全区信访工作先进街道</w:t>
      </w:r>
      <w:r>
        <w:rPr>
          <w:rFonts w:eastAsia="仿宋_GB2312"/>
          <w:color w:val="auto"/>
          <w:sz w:val="32"/>
          <w:szCs w:val="32"/>
        </w:rPr>
        <w:t>。年内未发生学生溺亡事故、较大以上安全生产事故、非安全生产事故和交通安全事故</w:t>
      </w:r>
      <w:r>
        <w:rPr>
          <w:rFonts w:hint="eastAsia" w:eastAsia="仿宋_GB2312"/>
          <w:color w:val="auto"/>
          <w:sz w:val="32"/>
          <w:szCs w:val="32"/>
        </w:rPr>
        <w:t>和未成年性侵事件</w:t>
      </w:r>
      <w:r>
        <w:rPr>
          <w:rFonts w:eastAsia="仿宋_GB2312"/>
          <w:color w:val="auto"/>
          <w:sz w:val="32"/>
          <w:szCs w:val="32"/>
        </w:rPr>
        <w:t>。</w:t>
      </w:r>
      <w:r>
        <w:rPr>
          <w:rFonts w:hint="eastAsia" w:eastAsia="仿宋_GB2312"/>
          <w:color w:val="auto"/>
          <w:sz w:val="32"/>
          <w:szCs w:val="32"/>
        </w:rPr>
        <w:t>坚持发展新时代“</w:t>
      </w:r>
      <w:r>
        <w:rPr>
          <w:rFonts w:eastAsia="仿宋_GB2312"/>
          <w:color w:val="auto"/>
          <w:sz w:val="32"/>
          <w:szCs w:val="32"/>
        </w:rPr>
        <w:t>枫桥经验”</w:t>
      </w:r>
      <w:r>
        <w:rPr>
          <w:rFonts w:hint="eastAsia" w:eastAsia="仿宋_GB2312"/>
          <w:color w:val="auto"/>
          <w:sz w:val="32"/>
          <w:szCs w:val="32"/>
        </w:rPr>
        <w:t>，高标准推进模范司法所建设，顺利通过省司法厅现场验收，成为邵阳市五个省级模范司法所之一。全力抓好武装工作，积极推进</w:t>
      </w:r>
      <w:r>
        <w:rPr>
          <w:rFonts w:hint="eastAsia" w:ascii="仿宋_GB2312" w:eastAsia="仿宋_GB2312" w:cs="黑体"/>
          <w:color w:val="auto"/>
          <w:sz w:val="32"/>
          <w:szCs w:val="32"/>
        </w:rPr>
        <w:t>“一部一站”阵地建设，荣获全市“一部一站”紧密协作先进单位，全区武装工作先进单位，三名基干民兵在参加省市两级组织的比武竞赛中获奖。</w:t>
      </w:r>
      <w:r>
        <w:rPr>
          <w:rFonts w:hint="default" w:ascii="Times New Roman" w:hAnsi="Times New Roman" w:eastAsia="仿宋_GB2312" w:cs="Times New Roman"/>
          <w:b/>
          <w:bCs/>
          <w:color w:val="auto"/>
          <w:sz w:val="32"/>
          <w:szCs w:val="32"/>
          <w:highlight w:val="none"/>
          <w:lang w:val="en-US" w:eastAsia="zh-CN"/>
        </w:rPr>
        <w:t>二是高位推动片组邻“三长制”工作。</w:t>
      </w:r>
      <w:r>
        <w:rPr>
          <w:rFonts w:hint="default" w:ascii="Times New Roman" w:hAnsi="Times New Roman" w:eastAsia="仿宋_GB2312" w:cs="Times New Roman"/>
          <w:snapToGrid w:val="0"/>
          <w:color w:val="auto"/>
          <w:kern w:val="2"/>
          <w:sz w:val="32"/>
          <w:szCs w:val="32"/>
          <w:highlight w:val="none"/>
          <w:lang w:val="en-US" w:eastAsia="zh-CN" w:bidi="ar-SA"/>
        </w:rPr>
        <w:t>由46名“片长”，200名“组长”，486名“邻长”联系服务村（居）民6807户，实现代表联到户、户户有人联、家家有服务。建立“街道普遍培训、村（社区）兜底培训”机制，培训“三长”800余人次。紧扣“三长”职责发挥，全力做好服务群众工作，“三长”调解邻里纠纷100余件，2名邻长获评“大祥区优秀邻长”，切实推动睦邻互助，提升治理实效。</w:t>
      </w:r>
    </w:p>
    <w:p w14:paraId="3D91B673">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firstLine="643" w:firstLineChars="200"/>
        <w:jc w:val="left"/>
        <w:textAlignment w:val="auto"/>
        <w:rPr>
          <w:rFonts w:hint="default" w:ascii="Times New Roman" w:hAnsi="Times New Roman" w:eastAsia="楷体_GB2312" w:cs="Times New Roman"/>
          <w:b/>
          <w:bCs/>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（四）抓基层、强基础，组织建设不断加强。</w:t>
      </w:r>
      <w:r>
        <w:rPr>
          <w:rFonts w:hint="eastAsia" w:ascii="仿宋_GB2312" w:hAnsi="仿宋_GB2312" w:eastAsia="仿宋_GB2312" w:cs="仿宋_GB2312"/>
          <w:b/>
          <w:bCs/>
          <w:sz w:val="32"/>
          <w:szCs w:val="32"/>
          <w:lang w:val="en-US" w:eastAsia="zh-CN"/>
        </w:rPr>
        <w:t>一是扎实推动主题教育走深走实。</w:t>
      </w:r>
      <w:r>
        <w:rPr>
          <w:rFonts w:hint="eastAsia" w:ascii="仿宋_GB2312" w:hAnsi="仿宋_GB2312" w:eastAsia="仿宋_GB2312" w:cs="仿宋_GB2312"/>
          <w:kern w:val="2"/>
          <w:sz w:val="32"/>
          <w:szCs w:val="32"/>
          <w:highlight w:val="none"/>
          <w:lang w:val="en-US" w:eastAsia="zh-CN" w:bidi="ar-SA"/>
        </w:rPr>
        <w:t>坚持把学习宣传习近平新时代中国特色社会主义思想和党的二十大精神作为主题教育核心内容，引导班子成员进一步增强“四个意识”，坚定“四个自信”，做到“两个维护”。主题教育期间，全体班子示范带动各基层党组织开展集中学习研讨85次、专题党课宣讲41场、“送学上门”200余次，发放必读书目1000余本，广大党员干部的政治理论水平和服务大局的意识得到不断提高。大兴调查研究之风，班子成员深入一线发现、解决东风水厂檀江片区管网改建等民生实事20余件。</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b/>
          <w:bCs/>
          <w:snapToGrid w:val="0"/>
          <w:kern w:val="2"/>
          <w:sz w:val="32"/>
          <w:szCs w:val="32"/>
          <w:highlight w:val="none"/>
          <w:lang w:val="en-US" w:eastAsia="zh-CN" w:bidi="ar-SA"/>
        </w:rPr>
        <w:t>持续夯实基层党建基础。</w:t>
      </w:r>
      <w:r>
        <w:rPr>
          <w:rFonts w:hint="eastAsia" w:ascii="仿宋_GB2312" w:hAnsi="仿宋_GB2312" w:eastAsia="仿宋_GB2312" w:cs="仿宋_GB2312"/>
          <w:snapToGrid w:val="0"/>
          <w:kern w:val="2"/>
          <w:sz w:val="32"/>
          <w:szCs w:val="32"/>
          <w:highlight w:val="none"/>
          <w:lang w:val="en-US" w:eastAsia="zh-CN" w:bidi="ar-SA"/>
        </w:rPr>
        <w:t>扎实开展“一月一课一片一实践”主题党日活动，各级党组织开展“微党课”活动300余场次，带动党员人人做教员、人人受教育；组织党员集中观看《初心接力》《公与私》等党员教育专题片18部，实现党员学有标杆、行有镜鉴；各支部结合主题党日开展“吹响环境整治集结号，奏响宜居乡村振兴歌”等实践活动170余次，广大党员在实践活动中，践行在党为党、在党爱党的初心和使命。全面推行片组邻“三长制”，实现代表联到户、户户有人联、家家有服务，2名邻长获评“大祥区优秀邻长”。</w:t>
      </w:r>
      <w:r>
        <w:rPr>
          <w:rFonts w:hint="eastAsia" w:ascii="仿宋_GB2312" w:hAnsi="仿宋_GB2312" w:eastAsia="仿宋_GB2312" w:cs="仿宋_GB2312"/>
          <w:b/>
          <w:bCs/>
          <w:kern w:val="2"/>
          <w:sz w:val="32"/>
          <w:szCs w:val="32"/>
          <w:highlight w:val="none"/>
          <w:lang w:val="en-US" w:eastAsia="zh-CN" w:bidi="ar-SA"/>
        </w:rPr>
        <w:t>三是着力推进各领域党建工作“齐头并进”。</w:t>
      </w:r>
      <w:r>
        <w:rPr>
          <w:rFonts w:hint="eastAsia" w:ascii="仿宋_GB2312" w:hAnsi="仿宋_GB2312" w:eastAsia="仿宋_GB2312" w:cs="仿宋_GB2312"/>
          <w:snapToGrid w:val="0"/>
          <w:kern w:val="2"/>
          <w:sz w:val="32"/>
          <w:szCs w:val="32"/>
          <w:highlight w:val="none"/>
          <w:lang w:val="en-US" w:eastAsia="zh-CN" w:bidi="ar-SA"/>
        </w:rPr>
        <w:t>选派3名党建指导员指导两新组织党建工作，坚持用习近平新时代中国特色社会主义思想引领两新组织高质量发展，推动两新领域主题教育取得扎实成效。强化两新组织党员作用发挥，发动在职党员参加文明劝导、环境卫生整治等志愿服务10余场</w:t>
      </w:r>
      <w:r>
        <w:rPr>
          <w:rFonts w:hint="eastAsia" w:ascii="仿宋_GB2312" w:hAnsi="仿宋_GB2312" w:eastAsia="仿宋_GB2312" w:cs="仿宋_GB2312"/>
          <w:snapToGrid w:val="0"/>
          <w:color w:val="000000"/>
          <w:kern w:val="0"/>
          <w:sz w:val="32"/>
          <w:szCs w:val="32"/>
          <w:highlight w:val="none"/>
          <w:lang w:val="en-US" w:eastAsia="zh-CN" w:bidi="ar-SA"/>
        </w:rPr>
        <w:t>。同时，进一步加强新时代离退休干部党的建设工作，定期召开会议研究老科协、老体协工作，组织召开老干部座谈会2次，为退休职工举行荣誉退休仪式，让老干部真切感受到党和政府的温暖。</w:t>
      </w:r>
    </w:p>
    <w:p w14:paraId="0742334D">
      <w:pPr>
        <w:keepNext w:val="0"/>
        <w:keepLines w:val="0"/>
        <w:pageBreakBefore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黑体" w:cs="Times New Roman"/>
          <w:b w:val="0"/>
          <w:bCs w:val="0"/>
          <w:snapToGrid w:val="0"/>
          <w:color w:val="auto"/>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（五）强监督、重惩防，政治生态</w:t>
      </w:r>
      <w:r>
        <w:rPr>
          <w:rFonts w:hint="eastAsia" w:ascii="Times New Roman" w:hAnsi="Times New Roman" w:eastAsia="楷体_GB2312" w:cs="Times New Roman"/>
          <w:b/>
          <w:bCs/>
          <w:kern w:val="2"/>
          <w:sz w:val="32"/>
          <w:szCs w:val="32"/>
          <w:highlight w:val="none"/>
          <w:lang w:val="en-US" w:eastAsia="zh-CN" w:bidi="ar-SA"/>
        </w:rPr>
        <w:t>不断净化</w:t>
      </w:r>
      <w:r>
        <w:rPr>
          <w:rFonts w:hint="default" w:ascii="Times New Roman" w:hAnsi="Times New Roman" w:eastAsia="楷体_GB2312" w:cs="Times New Roman"/>
          <w:b/>
          <w:bCs/>
          <w:kern w:val="2"/>
          <w:sz w:val="32"/>
          <w:szCs w:val="32"/>
          <w:highlight w:val="none"/>
          <w:lang w:val="en-US" w:eastAsia="zh-CN" w:bidi="ar-SA"/>
        </w:rPr>
        <w:t>。</w:t>
      </w:r>
      <w:r>
        <w:rPr>
          <w:rFonts w:hint="eastAsia" w:ascii="仿宋_GB2312" w:hAnsi="仿宋_GB2312" w:eastAsia="仿宋_GB2312" w:cs="仿宋_GB2312"/>
          <w:b/>
          <w:bCs/>
          <w:kern w:val="2"/>
          <w:sz w:val="32"/>
          <w:szCs w:val="32"/>
          <w:highlight w:val="none"/>
          <w:lang w:val="en-US" w:eastAsia="zh-CN" w:bidi="ar-SA"/>
        </w:rPr>
        <w:t>一是强化作风建设抓整治。</w:t>
      </w:r>
      <w:r>
        <w:rPr>
          <w:rFonts w:hint="eastAsia" w:ascii="仿宋_GB2312" w:hAnsi="仿宋_GB2312" w:eastAsia="仿宋_GB2312" w:cs="仿宋_GB2312"/>
          <w:sz w:val="32"/>
          <w:szCs w:val="32"/>
          <w:highlight w:val="none"/>
          <w:lang w:val="en-US" w:eastAsia="zh-CN"/>
        </w:rPr>
        <w:t>推进“明方向、立规矩、正风气、强免疫”干部队伍作风建设专项活动，召开年轻干部座谈会2次，组织全体干部参观区廉政教育基地，累计开展廉政谈话210余人次，组织观看《持续发力纵深推进》等警示教育片8次。深入开展“两带头五整治”纠风防腐专项行动，召开各类会议20余次及时传达关于作风方面的指示批示精神、通报等，定期发布廉</w:t>
      </w:r>
      <w:r>
        <w:rPr>
          <w:rFonts w:hint="eastAsia" w:ascii="仿宋_GB2312" w:hAnsi="仿宋_GB2312" w:eastAsia="仿宋_GB2312" w:cs="仿宋_GB2312"/>
          <w:snapToGrid w:val="0"/>
          <w:kern w:val="2"/>
          <w:sz w:val="32"/>
          <w:szCs w:val="32"/>
          <w:highlight w:val="none"/>
          <w:lang w:val="en-US" w:eastAsia="zh-CN" w:bidi="ar-SA"/>
        </w:rPr>
        <w:t>政提醒清单，</w:t>
      </w:r>
      <w:r>
        <w:rPr>
          <w:rFonts w:hint="eastAsia" w:ascii="仿宋_GB2312" w:hAnsi="仿宋_GB2312" w:eastAsia="仿宋_GB2312" w:cs="仿宋_GB2312"/>
          <w:sz w:val="32"/>
          <w:szCs w:val="32"/>
          <w:highlight w:val="none"/>
        </w:rPr>
        <w:t>常态化开展作风督查</w:t>
      </w:r>
      <w:r>
        <w:rPr>
          <w:rFonts w:hint="eastAsia" w:ascii="仿宋_GB2312" w:hAnsi="仿宋_GB2312" w:eastAsia="仿宋_GB2312" w:cs="仿宋_GB2312"/>
          <w:snapToGrid w:val="0"/>
          <w:kern w:val="2"/>
          <w:sz w:val="32"/>
          <w:szCs w:val="32"/>
          <w:highlight w:val="none"/>
          <w:lang w:val="en-US" w:eastAsia="zh-CN" w:bidi="ar-SA"/>
        </w:rPr>
        <w:t>，</w:t>
      </w:r>
      <w:r>
        <w:rPr>
          <w:rFonts w:hint="eastAsia" w:ascii="仿宋_GB2312" w:hAnsi="仿宋_GB2312" w:eastAsia="仿宋_GB2312" w:cs="仿宋_GB2312"/>
          <w:sz w:val="32"/>
          <w:szCs w:val="32"/>
          <w:highlight w:val="none"/>
        </w:rPr>
        <w:t>全年共发出干部作</w:t>
      </w:r>
      <w:r>
        <w:rPr>
          <w:rFonts w:hint="eastAsia" w:ascii="仿宋_GB2312" w:hAnsi="仿宋_GB2312" w:eastAsia="仿宋_GB2312" w:cs="仿宋_GB2312"/>
          <w:sz w:val="32"/>
          <w:szCs w:val="32"/>
          <w:highlight w:val="none"/>
          <w:lang w:val="en-US" w:eastAsia="zh-CN"/>
        </w:rPr>
        <w:t>风督查通报23期。</w:t>
      </w:r>
      <w:r>
        <w:rPr>
          <w:rFonts w:hint="eastAsia" w:ascii="仿宋_GB2312" w:hAnsi="仿宋_GB2312" w:eastAsia="仿宋_GB2312" w:cs="仿宋_GB2312"/>
          <w:b/>
          <w:bCs/>
          <w:sz w:val="32"/>
          <w:szCs w:val="32"/>
          <w:highlight w:val="none"/>
          <w:lang w:val="en-US" w:eastAsia="zh-CN"/>
        </w:rPr>
        <w:t>二是强化政治担当抓整改。</w:t>
      </w:r>
      <w:r>
        <w:rPr>
          <w:rFonts w:hint="eastAsia" w:eastAsia="仿宋_GB2312"/>
          <w:color w:val="auto"/>
          <w:sz w:val="32"/>
          <w:szCs w:val="32"/>
        </w:rPr>
        <w:t>认真落实省市区“三湘护农”有关会议精神，</w:t>
      </w:r>
      <w:r>
        <w:rPr>
          <w:rFonts w:hint="eastAsia" w:ascii="仿宋_GB2312" w:hAnsi="仿宋_GB2312" w:eastAsia="仿宋_GB2312" w:cs="仿宋_GB2312"/>
          <w:sz w:val="32"/>
          <w:szCs w:val="32"/>
          <w:highlight w:val="none"/>
          <w:lang w:val="en-US" w:eastAsia="zh-CN"/>
        </w:rPr>
        <w:t>认真开展自查自纠，</w:t>
      </w:r>
      <w:r>
        <w:rPr>
          <w:rFonts w:hint="eastAsia" w:ascii="仿宋_GB2312" w:hAnsi="仿宋_GB2312" w:eastAsia="仿宋_GB2312" w:cs="仿宋_GB2312"/>
          <w:snapToGrid w:val="0"/>
          <w:kern w:val="2"/>
          <w:sz w:val="32"/>
          <w:szCs w:val="32"/>
          <w:highlight w:val="none"/>
          <w:lang w:val="en-US" w:eastAsia="zh-CN" w:bidi="ar-SA"/>
        </w:rPr>
        <w:t>积极配合区专班对丰盈、双江开展“麻雀式解剖”，自查自纠和督查反馈的五个方面已全部整改到位；</w:t>
      </w:r>
      <w:r>
        <w:rPr>
          <w:rFonts w:hint="eastAsia" w:ascii="仿宋_GB2312" w:hAnsi="仿宋_GB2312" w:eastAsia="仿宋_GB2312" w:cs="仿宋_GB2312"/>
          <w:sz w:val="32"/>
          <w:szCs w:val="32"/>
          <w:highlight w:val="none"/>
          <w:lang w:val="en-US" w:eastAsia="zh-CN"/>
        </w:rPr>
        <w:t>市委第十一交叉巡察组反馈的双江、新塘乡村振兴方面共计30个问题全部整改销号。</w:t>
      </w:r>
      <w:r>
        <w:rPr>
          <w:rFonts w:hint="eastAsia" w:ascii="仿宋_GB2312" w:hAnsi="仿宋_GB2312" w:eastAsia="仿宋_GB2312" w:cs="仿宋_GB2312"/>
          <w:b/>
          <w:bCs/>
          <w:sz w:val="32"/>
          <w:szCs w:val="32"/>
          <w:highlight w:val="none"/>
          <w:lang w:val="en-US" w:eastAsia="zh-CN"/>
        </w:rPr>
        <w:t>三是强化财务管理抓整顿。</w:t>
      </w:r>
      <w:r>
        <w:rPr>
          <w:rFonts w:hint="eastAsia" w:ascii="仿宋_GB2312" w:hAnsi="仿宋_GB2312" w:eastAsia="仿宋_GB2312" w:cs="仿宋_GB2312"/>
          <w:snapToGrid w:val="0"/>
          <w:kern w:val="2"/>
          <w:sz w:val="32"/>
          <w:szCs w:val="32"/>
          <w:highlight w:val="none"/>
          <w:lang w:val="en-US" w:eastAsia="zh-CN" w:bidi="ar-SA"/>
        </w:rPr>
        <w:t>进一步加强街村两级财务管理，主动聘请专业会计事务所对街道本级及下辖6个村（社区）开展全面审计，将村级财务及“三资”管理纳入街道经济发展办公室统一管理，全面推行“四议两公开”，利用“互联网+监督”平台，对民生资金项目、村级事务、财务等事项进行网上公开，增强村级村务、财务工作的透明度。坚持以案为鉴、举一反三，全面开展自查自纠，</w:t>
      </w:r>
      <w:bookmarkStart w:id="0" w:name="_GoBack"/>
      <w:bookmarkEnd w:id="0"/>
      <w:r>
        <w:rPr>
          <w:rFonts w:hint="eastAsia" w:ascii="仿宋_GB2312" w:hAnsi="仿宋_GB2312" w:eastAsia="仿宋_GB2312" w:cs="仿宋_GB2312"/>
          <w:snapToGrid w:val="0"/>
          <w:color w:val="auto"/>
          <w:kern w:val="2"/>
          <w:sz w:val="32"/>
          <w:szCs w:val="32"/>
          <w:highlight w:val="none"/>
          <w:lang w:val="en-US" w:eastAsia="zh-CN" w:bidi="ar-SA"/>
        </w:rPr>
        <w:t>村级财务管理进一</w:t>
      </w:r>
      <w:r>
        <w:rPr>
          <w:rFonts w:hint="eastAsia" w:ascii="仿宋_GB2312" w:hAnsi="仿宋_GB2312" w:eastAsia="仿宋_GB2312" w:cs="仿宋_GB2312"/>
          <w:snapToGrid w:val="0"/>
          <w:kern w:val="2"/>
          <w:sz w:val="32"/>
          <w:szCs w:val="32"/>
          <w:highlight w:val="none"/>
          <w:lang w:val="en-US" w:eastAsia="zh-CN" w:bidi="ar-SA"/>
        </w:rPr>
        <w:t>步规范，顺利通过市级检查。</w:t>
      </w:r>
    </w:p>
    <w:p w14:paraId="38C163E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snapToGrid w:val="0"/>
          <w:color w:val="auto"/>
          <w:kern w:val="2"/>
          <w:sz w:val="32"/>
          <w:szCs w:val="32"/>
          <w:highlight w:val="none"/>
          <w:lang w:val="en-US" w:eastAsia="zh-CN" w:bidi="ar-SA"/>
        </w:rPr>
      </w:pPr>
      <w:r>
        <w:rPr>
          <w:rFonts w:hint="eastAsia" w:eastAsia="黑体" w:cs="Times New Roman"/>
          <w:b w:val="0"/>
          <w:bCs w:val="0"/>
          <w:snapToGrid w:val="0"/>
          <w:color w:val="auto"/>
          <w:kern w:val="2"/>
          <w:sz w:val="32"/>
          <w:szCs w:val="32"/>
          <w:highlight w:val="none"/>
          <w:lang w:val="en-US" w:eastAsia="zh-CN" w:bidi="ar-SA"/>
        </w:rPr>
        <w:t>二</w:t>
      </w:r>
      <w:r>
        <w:rPr>
          <w:rFonts w:hint="default" w:ascii="Times New Roman" w:hAnsi="Times New Roman" w:eastAsia="黑体" w:cs="Times New Roman"/>
          <w:b w:val="0"/>
          <w:bCs w:val="0"/>
          <w:snapToGrid w:val="0"/>
          <w:color w:val="auto"/>
          <w:kern w:val="2"/>
          <w:sz w:val="32"/>
          <w:szCs w:val="32"/>
          <w:highlight w:val="none"/>
          <w:lang w:val="en-US" w:eastAsia="zh-CN" w:bidi="ar-SA"/>
        </w:rPr>
        <w:t>、下一步工作思路和举措</w:t>
      </w:r>
    </w:p>
    <w:p w14:paraId="208D2B30">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default" w:ascii="仿宋_GB2312" w:hAnsi="仿宋_GB2312" w:eastAsia="仿宋_GB2312" w:cs="仿宋_GB2312"/>
          <w:snapToGrid w:val="0"/>
          <w:color w:val="000000"/>
          <w:kern w:val="0"/>
          <w:sz w:val="32"/>
          <w:szCs w:val="32"/>
          <w:highlight w:val="none"/>
          <w:lang w:val="en-US" w:eastAsia="zh-CN" w:bidi="ar-SA"/>
        </w:rPr>
      </w:pPr>
      <w:r>
        <w:rPr>
          <w:rFonts w:hint="default" w:ascii="仿宋_GB2312" w:hAnsi="仿宋_GB2312" w:eastAsia="仿宋_GB2312" w:cs="仿宋_GB2312"/>
          <w:snapToGrid w:val="0"/>
          <w:color w:val="000000"/>
          <w:kern w:val="0"/>
          <w:sz w:val="32"/>
          <w:szCs w:val="32"/>
          <w:highlight w:val="none"/>
          <w:lang w:val="en-US" w:eastAsia="zh-CN" w:bidi="ar-SA"/>
        </w:rPr>
        <w:t>回顾</w:t>
      </w:r>
      <w:r>
        <w:rPr>
          <w:rFonts w:hint="eastAsia" w:ascii="仿宋_GB2312" w:hAnsi="仿宋_GB2312" w:eastAsia="仿宋_GB2312" w:cs="仿宋_GB2312"/>
          <w:snapToGrid w:val="0"/>
          <w:color w:val="000000"/>
          <w:kern w:val="0"/>
          <w:sz w:val="32"/>
          <w:szCs w:val="32"/>
          <w:highlight w:val="none"/>
          <w:lang w:val="en-US" w:eastAsia="zh-CN" w:bidi="ar-SA"/>
        </w:rPr>
        <w:t>2023年</w:t>
      </w:r>
      <w:r>
        <w:rPr>
          <w:rFonts w:hint="default" w:ascii="仿宋_GB2312" w:hAnsi="仿宋_GB2312" w:eastAsia="仿宋_GB2312" w:cs="仿宋_GB2312"/>
          <w:snapToGrid w:val="0"/>
          <w:color w:val="000000"/>
          <w:kern w:val="0"/>
          <w:sz w:val="32"/>
          <w:szCs w:val="32"/>
          <w:highlight w:val="none"/>
          <w:lang w:val="en-US" w:eastAsia="zh-CN" w:bidi="ar-SA"/>
        </w:rPr>
        <w:t>的工作，虽然取得了一定的成效，但仍存在一些不足</w:t>
      </w:r>
      <w:r>
        <w:rPr>
          <w:rFonts w:hint="eastAsia" w:ascii="仿宋_GB2312" w:hAnsi="仿宋_GB2312" w:eastAsia="仿宋_GB2312" w:cs="仿宋_GB2312"/>
          <w:snapToGrid w:val="0"/>
          <w:color w:val="000000"/>
          <w:kern w:val="0"/>
          <w:sz w:val="32"/>
          <w:szCs w:val="32"/>
          <w:highlight w:val="none"/>
          <w:lang w:val="en-US" w:eastAsia="zh-CN" w:bidi="ar-SA"/>
        </w:rPr>
        <w:t>：</w:t>
      </w:r>
      <w:r>
        <w:rPr>
          <w:rFonts w:hint="default" w:ascii="仿宋_GB2312" w:hAnsi="仿宋_GB2312" w:eastAsia="仿宋_GB2312" w:cs="仿宋_GB2312"/>
          <w:snapToGrid w:val="0"/>
          <w:color w:val="000000"/>
          <w:kern w:val="0"/>
          <w:sz w:val="32"/>
          <w:szCs w:val="32"/>
          <w:highlight w:val="none"/>
          <w:lang w:val="en-US" w:eastAsia="zh-CN" w:bidi="ar-SA"/>
        </w:rPr>
        <w:t>抓干部队伍建设力度还不够大</w:t>
      </w:r>
      <w:r>
        <w:rPr>
          <w:rFonts w:hint="eastAsia" w:ascii="仿宋_GB2312" w:hAnsi="仿宋_GB2312" w:eastAsia="仿宋_GB2312" w:cs="仿宋_GB2312"/>
          <w:snapToGrid w:val="0"/>
          <w:color w:val="000000"/>
          <w:kern w:val="0"/>
          <w:sz w:val="32"/>
          <w:szCs w:val="32"/>
          <w:highlight w:val="none"/>
          <w:lang w:val="en-US" w:eastAsia="zh-CN" w:bidi="ar-SA"/>
        </w:rPr>
        <w:t>，</w:t>
      </w:r>
      <w:r>
        <w:rPr>
          <w:rFonts w:hint="default" w:ascii="仿宋_GB2312" w:hAnsi="仿宋_GB2312" w:eastAsia="仿宋_GB2312" w:cs="仿宋_GB2312"/>
          <w:snapToGrid w:val="0"/>
          <w:color w:val="000000"/>
          <w:kern w:val="0"/>
          <w:sz w:val="32"/>
          <w:szCs w:val="32"/>
          <w:highlight w:val="none"/>
          <w:lang w:val="en-US" w:eastAsia="zh-CN" w:bidi="ar-SA"/>
        </w:rPr>
        <w:t>抓集体经济发展思路还不够宽</w:t>
      </w:r>
      <w:r>
        <w:rPr>
          <w:rFonts w:hint="eastAsia" w:ascii="仿宋_GB2312" w:hAnsi="仿宋_GB2312" w:eastAsia="仿宋_GB2312" w:cs="仿宋_GB2312"/>
          <w:snapToGrid w:val="0"/>
          <w:color w:val="000000"/>
          <w:kern w:val="0"/>
          <w:sz w:val="32"/>
          <w:szCs w:val="32"/>
          <w:highlight w:val="none"/>
          <w:lang w:val="en-US" w:eastAsia="zh-CN" w:bidi="ar-SA"/>
        </w:rPr>
        <w:t>，基础设施建设与预期仍有差距，檀江街道将继续</w:t>
      </w:r>
      <w:r>
        <w:rPr>
          <w:rFonts w:hint="default" w:ascii="Times New Roman" w:hAnsi="Times New Roman" w:eastAsia="仿宋_GB2312" w:cs="Times New Roman"/>
          <w:kern w:val="2"/>
          <w:sz w:val="32"/>
          <w:szCs w:val="32"/>
          <w:highlight w:val="none"/>
          <w:lang w:val="en-US" w:eastAsia="zh-CN" w:bidi="ar-SA"/>
        </w:rPr>
        <w:t>砥砺奋进、狠抓落实</w:t>
      </w:r>
      <w:r>
        <w:rPr>
          <w:rFonts w:hint="eastAsia" w:ascii="仿宋_GB2312" w:hAnsi="仿宋_GB2312" w:eastAsia="仿宋_GB2312" w:cs="仿宋_GB2312"/>
          <w:snapToGrid w:val="0"/>
          <w:color w:val="000000"/>
          <w:kern w:val="0"/>
          <w:sz w:val="32"/>
          <w:szCs w:val="32"/>
          <w:highlight w:val="none"/>
          <w:lang w:val="en-US" w:eastAsia="zh-CN" w:bidi="ar-SA"/>
        </w:rPr>
        <w:t>。</w:t>
      </w:r>
    </w:p>
    <w:p w14:paraId="3C48529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snapToGrid w:val="0"/>
          <w:color w:val="auto"/>
          <w:kern w:val="2"/>
          <w:sz w:val="32"/>
          <w:szCs w:val="32"/>
          <w:highlight w:val="none"/>
          <w:lang w:val="en-US" w:eastAsia="zh-CN" w:bidi="ar-SA"/>
        </w:rPr>
      </w:pPr>
      <w:r>
        <w:rPr>
          <w:rFonts w:hint="eastAsia" w:eastAsia="仿宋_GB2312" w:cs="Times New Roman"/>
          <w:b/>
          <w:bCs/>
          <w:snapToGrid w:val="0"/>
          <w:color w:val="auto"/>
          <w:kern w:val="2"/>
          <w:sz w:val="32"/>
          <w:szCs w:val="32"/>
          <w:highlight w:val="none"/>
          <w:lang w:val="en-US" w:eastAsia="zh-CN" w:bidi="ar-SA"/>
        </w:rPr>
        <w:t>（一）</w:t>
      </w:r>
      <w:r>
        <w:rPr>
          <w:rFonts w:hint="default" w:ascii="Times New Roman" w:hAnsi="Times New Roman" w:eastAsia="仿宋_GB2312" w:cs="Times New Roman"/>
          <w:b/>
          <w:bCs/>
          <w:snapToGrid w:val="0"/>
          <w:color w:val="auto"/>
          <w:kern w:val="2"/>
          <w:sz w:val="32"/>
          <w:szCs w:val="32"/>
          <w:highlight w:val="none"/>
          <w:lang w:val="en-US" w:eastAsia="zh-CN" w:bidi="ar-SA"/>
        </w:rPr>
        <w:t>强化思想引领抓队伍建设。</w:t>
      </w:r>
      <w:r>
        <w:rPr>
          <w:rFonts w:hint="default" w:ascii="Times New Roman" w:hAnsi="Times New Roman" w:eastAsia="仿宋_GB2312" w:cs="Times New Roman"/>
          <w:snapToGrid w:val="0"/>
          <w:color w:val="auto"/>
          <w:kern w:val="2"/>
          <w:sz w:val="32"/>
          <w:szCs w:val="32"/>
          <w:highlight w:val="none"/>
          <w:lang w:val="en-US" w:eastAsia="zh-CN" w:bidi="ar-SA"/>
        </w:rPr>
        <w:t>严格落实</w:t>
      </w:r>
      <w:r>
        <w:rPr>
          <w:rFonts w:hint="eastAsia" w:eastAsia="仿宋_GB2312" w:cs="Times New Roman"/>
          <w:snapToGrid w:val="0"/>
          <w:color w:val="auto"/>
          <w:kern w:val="2"/>
          <w:sz w:val="32"/>
          <w:szCs w:val="32"/>
          <w:highlight w:val="none"/>
          <w:lang w:val="en-US" w:eastAsia="zh-CN" w:bidi="ar-SA"/>
        </w:rPr>
        <w:t>《关于巩固拓展学习贯彻习近平新时代中国特色社会主义思想主题教育成果的意见》</w:t>
      </w:r>
      <w:r>
        <w:rPr>
          <w:rFonts w:hint="default" w:ascii="Times New Roman" w:hAnsi="Times New Roman" w:eastAsia="仿宋_GB2312" w:cs="Times New Roman"/>
          <w:snapToGrid w:val="0"/>
          <w:color w:val="auto"/>
          <w:kern w:val="2"/>
          <w:sz w:val="32"/>
          <w:szCs w:val="32"/>
          <w:highlight w:val="none"/>
          <w:lang w:val="en-US" w:eastAsia="zh-CN" w:bidi="ar-SA"/>
        </w:rPr>
        <w:t>《党史学习教育工作条例》</w:t>
      </w:r>
      <w:r>
        <w:rPr>
          <w:rFonts w:hint="eastAsia" w:eastAsia="仿宋_GB2312" w:cs="Times New Roman"/>
          <w:snapToGrid w:val="0"/>
          <w:color w:val="auto"/>
          <w:kern w:val="2"/>
          <w:sz w:val="32"/>
          <w:szCs w:val="32"/>
          <w:highlight w:val="none"/>
          <w:lang w:val="en-US" w:eastAsia="zh-CN" w:bidi="ar-SA"/>
        </w:rPr>
        <w:t>要求</w:t>
      </w:r>
      <w:r>
        <w:rPr>
          <w:rFonts w:hint="default" w:ascii="Times New Roman" w:hAnsi="Times New Roman" w:eastAsia="仿宋_GB2312" w:cs="Times New Roman"/>
          <w:snapToGrid w:val="0"/>
          <w:color w:val="auto"/>
          <w:kern w:val="2"/>
          <w:sz w:val="32"/>
          <w:szCs w:val="32"/>
          <w:highlight w:val="none"/>
          <w:lang w:val="en-US" w:eastAsia="zh-CN" w:bidi="ar-SA"/>
        </w:rPr>
        <w:t>，加强干部教育培训和日常管理监督，引导广大党员干部在学懂弄通做实习近平新时代中国特色社会主义思想上下实功、下苦功。深入挖掘农村致富带头人，加强后备力量储备和培养，着力培育和打造农业农村实用人才队伍。</w:t>
      </w:r>
    </w:p>
    <w:p w14:paraId="4CEA319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snapToGrid w:val="0"/>
          <w:color w:val="auto"/>
          <w:kern w:val="2"/>
          <w:sz w:val="32"/>
          <w:szCs w:val="32"/>
          <w:highlight w:val="none"/>
          <w:lang w:val="en-US" w:eastAsia="zh-CN" w:bidi="ar-SA"/>
        </w:rPr>
      </w:pPr>
      <w:r>
        <w:rPr>
          <w:rFonts w:hint="eastAsia" w:eastAsia="仿宋_GB2312" w:cs="Times New Roman"/>
          <w:b/>
          <w:bCs/>
          <w:snapToGrid w:val="0"/>
          <w:color w:val="auto"/>
          <w:kern w:val="2"/>
          <w:sz w:val="32"/>
          <w:szCs w:val="32"/>
          <w:highlight w:val="none"/>
          <w:lang w:val="en-US" w:eastAsia="zh-CN" w:bidi="ar-SA"/>
        </w:rPr>
        <w:t>（二）</w:t>
      </w:r>
      <w:r>
        <w:rPr>
          <w:rFonts w:hint="default" w:ascii="Times New Roman" w:hAnsi="Times New Roman" w:eastAsia="仿宋_GB2312" w:cs="Times New Roman"/>
          <w:b/>
          <w:bCs/>
          <w:snapToGrid w:val="0"/>
          <w:color w:val="auto"/>
          <w:kern w:val="2"/>
          <w:sz w:val="32"/>
          <w:szCs w:val="32"/>
          <w:highlight w:val="none"/>
          <w:lang w:val="en-US" w:eastAsia="zh-CN" w:bidi="ar-SA"/>
        </w:rPr>
        <w:t>强化产业发展抓经济增收。</w:t>
      </w:r>
      <w:r>
        <w:rPr>
          <w:rFonts w:hint="default" w:ascii="Times New Roman" w:hAnsi="Times New Roman" w:eastAsia="仿宋_GB2312" w:cs="Times New Roman"/>
          <w:snapToGrid w:val="0"/>
          <w:color w:val="auto"/>
          <w:kern w:val="2"/>
          <w:sz w:val="32"/>
          <w:szCs w:val="32"/>
          <w:highlight w:val="none"/>
          <w:lang w:val="en-US" w:eastAsia="zh-CN" w:bidi="ar-SA"/>
        </w:rPr>
        <w:t>立足实际发展特色产业，提前谋划项目、紧盯项目进度、协调存在问题、积极争取资金支持，打造抓党建促乡村振兴示范区、示范带，实现集体增收、产业增效、发展增速的共赢局面。</w:t>
      </w:r>
    </w:p>
    <w:p w14:paraId="40D484D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eastAsia="宋体"/>
          <w:lang w:eastAsia="zh-CN"/>
        </w:rPr>
      </w:pPr>
      <w:r>
        <w:rPr>
          <w:rFonts w:hint="eastAsia" w:ascii="Times New Roman" w:hAnsi="Times New Roman" w:eastAsia="仿宋_GB2312" w:cs="Times New Roman"/>
          <w:b/>
          <w:bCs/>
          <w:snapToGrid w:val="0"/>
          <w:color w:val="auto"/>
          <w:kern w:val="2"/>
          <w:sz w:val="32"/>
          <w:szCs w:val="32"/>
          <w:highlight w:val="none"/>
          <w:lang w:val="en-US" w:eastAsia="zh-CN" w:bidi="ar-SA"/>
        </w:rPr>
        <w:t>（三）</w:t>
      </w:r>
      <w:r>
        <w:rPr>
          <w:rFonts w:hint="eastAsia" w:eastAsia="仿宋_GB2312" w:cs="Times New Roman"/>
          <w:b/>
          <w:bCs/>
          <w:snapToGrid w:val="0"/>
          <w:color w:val="auto"/>
          <w:kern w:val="2"/>
          <w:sz w:val="32"/>
          <w:szCs w:val="32"/>
          <w:highlight w:val="none"/>
          <w:lang w:val="en-US" w:eastAsia="zh-CN" w:bidi="ar-SA"/>
        </w:rPr>
        <w:t>强化统筹投入抓设施建设</w:t>
      </w:r>
      <w:r>
        <w:rPr>
          <w:rFonts w:hint="default" w:ascii="Times New Roman" w:hAnsi="Times New Roman" w:eastAsia="仿宋_GB2312" w:cs="Times New Roman"/>
          <w:b/>
          <w:bCs/>
          <w:snapToGrid w:val="0"/>
          <w:color w:val="auto"/>
          <w:kern w:val="2"/>
          <w:sz w:val="32"/>
          <w:szCs w:val="32"/>
          <w:highlight w:val="none"/>
          <w:lang w:val="en-US" w:eastAsia="zh-CN" w:bidi="ar-SA"/>
        </w:rPr>
        <w:t>。</w:t>
      </w:r>
      <w:r>
        <w:rPr>
          <w:rFonts w:hint="eastAsia" w:ascii="Times New Roman" w:hAnsi="Times New Roman" w:eastAsia="仿宋_GB2312" w:cs="Times New Roman"/>
          <w:snapToGrid w:val="0"/>
          <w:color w:val="auto"/>
          <w:kern w:val="2"/>
          <w:sz w:val="32"/>
          <w:szCs w:val="32"/>
          <w:highlight w:val="none"/>
          <w:lang w:val="en-US" w:eastAsia="zh-CN" w:bidi="ar-SA"/>
        </w:rPr>
        <w:t>街道将对各村（社区）基础设施建设进行统一规划，分步实施。加强统筹协调，整合各方力量，加大向上争取资金力度，持续推动基础设施建设，为农民生产生活提供更大便利。积极配合项目建设，推动项目又好又快完成，全力营造良好营商环境，为经济发展提供坚实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B5DB2"/>
    <w:multiLevelType w:val="singleLevel"/>
    <w:tmpl w:val="277B5D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49620FC0"/>
    <w:rsid w:val="1DE62504"/>
    <w:rsid w:val="341B518C"/>
    <w:rsid w:val="359F29EC"/>
    <w:rsid w:val="49620FC0"/>
    <w:rsid w:val="536410A5"/>
    <w:rsid w:val="6EAE7221"/>
    <w:rsid w:val="756C0933"/>
    <w:rsid w:val="7630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First Indent 2"/>
    <w:basedOn w:val="1"/>
    <w:next w:val="1"/>
    <w:unhideWhenUsed/>
    <w:qFormat/>
    <w:uiPriority w:val="99"/>
    <w:pPr>
      <w:ind w:firstLine="420" w:firstLineChars="200"/>
    </w:pPr>
  </w:style>
  <w:style w:type="paragraph" w:customStyle="1" w:styleId="6">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4143</Words>
  <Characters>4259</Characters>
  <Lines>0</Lines>
  <Paragraphs>0</Paragraphs>
  <TotalTime>3</TotalTime>
  <ScaleCrop>false</ScaleCrop>
  <LinksUpToDate>false</LinksUpToDate>
  <CharactersWithSpaces>4260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2024-08-12T02:44:00Z</dcterms:created>
  <dc:creator>Chairman</dc:creator>
  <cp:lastModifiedBy>Chairman</cp:lastModifiedBy>
  <dcterms:modified xsi:type="dcterms:W3CDTF">2024-08-16T09:26:07Z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610BBDC6EEA449618065A85D197C2B3E_13</vt:lpwstr>
  </property>
</Properties>
</file>