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600" w:lineRule="exact"/>
        <w:jc w:val="center"/>
        <w:textAlignment w:val="auto"/>
        <w:rPr>
          <w:rFonts w:hint="eastAsia" w:ascii="黑体" w:hAnsi="黑体" w:eastAsia="黑体" w:cs="黑体"/>
          <w:color w:val="auto"/>
          <w:kern w:val="0"/>
          <w:sz w:val="44"/>
          <w:szCs w:val="44"/>
          <w:lang w:val="en-US" w:eastAsia="zh-CN" w:bidi="ar"/>
        </w:rPr>
      </w:pPr>
      <w:r>
        <w:rPr>
          <w:rFonts w:hint="eastAsia" w:ascii="黑体" w:hAnsi="黑体" w:eastAsia="黑体" w:cs="黑体"/>
          <w:color w:val="000000"/>
          <w:kern w:val="0"/>
          <w:sz w:val="44"/>
          <w:szCs w:val="44"/>
          <w:lang w:val="zh-CN" w:eastAsia="zh-CN"/>
        </w:rPr>
        <w:t>2021年度</w:t>
      </w:r>
      <w:r>
        <w:rPr>
          <w:rFonts w:hint="eastAsia" w:ascii="黑体" w:hAnsi="黑体" w:eastAsia="黑体" w:cs="黑体"/>
          <w:color w:val="auto"/>
          <w:kern w:val="0"/>
          <w:sz w:val="44"/>
          <w:szCs w:val="44"/>
          <w:lang w:val="en-US" w:eastAsia="zh-CN" w:bidi="ar"/>
        </w:rPr>
        <w:t>邵阳市大祥区檀江街道办事处</w:t>
      </w:r>
    </w:p>
    <w:p>
      <w:pPr>
        <w:keepNext w:val="0"/>
        <w:keepLines w:val="0"/>
        <w:pageBreakBefore w:val="0"/>
        <w:widowControl w:val="0"/>
        <w:kinsoku/>
        <w:wordWrap/>
        <w:overflowPunct/>
        <w:topLinePunct w:val="0"/>
        <w:bidi w:val="0"/>
        <w:snapToGrid/>
        <w:spacing w:line="600" w:lineRule="exact"/>
        <w:jc w:val="center"/>
        <w:textAlignment w:val="auto"/>
        <w:rPr>
          <w:rFonts w:hint="eastAsia" w:ascii="黑体" w:hAnsi="黑体" w:eastAsia="黑体" w:cs="黑体"/>
          <w:b/>
          <w:color w:val="auto"/>
          <w:kern w:val="0"/>
          <w:sz w:val="44"/>
          <w:szCs w:val="44"/>
          <w:highlight w:val="white"/>
          <w:lang w:val="en-US"/>
        </w:rPr>
      </w:pPr>
      <w:r>
        <w:rPr>
          <w:rFonts w:hint="eastAsia" w:ascii="黑体" w:hAnsi="黑体" w:eastAsia="黑体" w:cs="黑体"/>
          <w:color w:val="000000"/>
          <w:kern w:val="0"/>
          <w:sz w:val="44"/>
          <w:szCs w:val="44"/>
          <w:lang w:val="zh-CN" w:eastAsia="zh-CN"/>
        </w:rPr>
        <w:t>部门整体支出绩效评价报告</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宋体" w:hAnsi="宋体"/>
          <w:b/>
          <w:color w:val="auto"/>
          <w:kern w:val="0"/>
          <w:sz w:val="32"/>
          <w:szCs w:val="32"/>
          <w:highlight w:val="white"/>
          <w:lang w:val="en-US"/>
        </w:rPr>
      </w:pPr>
      <w:r>
        <w:rPr>
          <w:rFonts w:hint="eastAsia" w:ascii="宋体" w:hAnsi="宋体"/>
          <w:b/>
          <w:color w:val="auto"/>
          <w:kern w:val="0"/>
          <w:sz w:val="32"/>
          <w:szCs w:val="32"/>
          <w:highlight w:val="white"/>
          <w:lang w:val="en-US"/>
        </w:rPr>
        <w:t>一</w:t>
      </w:r>
      <w:r>
        <w:rPr>
          <w:rFonts w:hint="eastAsia" w:ascii="宋体" w:hAnsi="宋体"/>
          <w:b/>
          <w:color w:val="auto"/>
          <w:kern w:val="0"/>
          <w:sz w:val="32"/>
          <w:szCs w:val="32"/>
          <w:highlight w:val="white"/>
          <w:lang w:val="en-US" w:eastAsia="zh-CN"/>
        </w:rPr>
        <w:t>、</w:t>
      </w:r>
      <w:r>
        <w:rPr>
          <w:rFonts w:hint="eastAsia" w:ascii="宋体" w:hAnsi="宋体"/>
          <w:b/>
          <w:color w:val="auto"/>
          <w:kern w:val="0"/>
          <w:sz w:val="32"/>
          <w:szCs w:val="32"/>
          <w:highlight w:val="white"/>
          <w:lang w:val="en-US"/>
        </w:rPr>
        <w:t>绩效管理工作开展情况</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rPr>
      </w:pPr>
      <w:r>
        <w:rPr>
          <w:rFonts w:hint="eastAsia" w:ascii="Times New Roman" w:hAnsi="Times New Roman" w:eastAsia="仿宋_GB2312" w:cs="Times New Roman"/>
          <w:color w:val="auto"/>
          <w:sz w:val="32"/>
          <w:szCs w:val="32"/>
          <w:lang w:val="en-US"/>
        </w:rPr>
        <w:t>为进一步规范财政资金管理，强化部门绩效和责任意识，切实提高财政资金使用效益。根据《中华人民共和国预算法》关于“各级政府、各部门、各单位应当对预算支出情况开展绩效评价”的规定，我单位对</w:t>
      </w:r>
      <w:r>
        <w:rPr>
          <w:rFonts w:hint="eastAsia" w:ascii="Times New Roman" w:hAnsi="Times New Roman" w:eastAsia="仿宋_GB2312" w:cs="Times New Roman"/>
          <w:color w:val="auto"/>
          <w:sz w:val="32"/>
          <w:szCs w:val="32"/>
          <w:lang w:val="en-US" w:eastAsia="zh-CN"/>
        </w:rPr>
        <w:t>2021年</w:t>
      </w:r>
      <w:r>
        <w:rPr>
          <w:rFonts w:hint="eastAsia" w:ascii="Times New Roman" w:hAnsi="Times New Roman" w:eastAsia="仿宋_GB2312" w:cs="Times New Roman"/>
          <w:color w:val="auto"/>
          <w:sz w:val="32"/>
          <w:szCs w:val="32"/>
          <w:lang w:val="en-US"/>
        </w:rPr>
        <w:t>度部门整体支出资金开展了绩效评价工作。</w:t>
      </w:r>
    </w:p>
    <w:p>
      <w:pPr>
        <w:keepNext w:val="0"/>
        <w:keepLines w:val="0"/>
        <w:pageBreakBefore w:val="0"/>
        <w:widowControl w:val="0"/>
        <w:numPr>
          <w:ilvl w:val="0"/>
          <w:numId w:val="1"/>
        </w:numPr>
        <w:kinsoku/>
        <w:wordWrap/>
        <w:overflowPunct/>
        <w:topLinePunct w:val="0"/>
        <w:bidi w:val="0"/>
        <w:snapToGrid/>
        <w:spacing w:line="600" w:lineRule="exact"/>
        <w:ind w:firstLine="643" w:firstLineChars="200"/>
        <w:textAlignment w:val="auto"/>
        <w:rPr>
          <w:rFonts w:hint="eastAsia" w:ascii="宋体" w:hAnsi="宋体"/>
          <w:b/>
          <w:color w:val="auto"/>
          <w:kern w:val="0"/>
          <w:sz w:val="32"/>
          <w:szCs w:val="32"/>
          <w:highlight w:val="white"/>
          <w:lang w:val="en-US"/>
        </w:rPr>
      </w:pPr>
      <w:r>
        <w:rPr>
          <w:rFonts w:hint="eastAsia" w:ascii="宋体" w:hAnsi="宋体"/>
          <w:b/>
          <w:color w:val="auto"/>
          <w:kern w:val="0"/>
          <w:sz w:val="32"/>
          <w:szCs w:val="32"/>
          <w:highlight w:val="white"/>
          <w:lang w:val="en-US"/>
        </w:rPr>
        <w:t>部门整体支出绩效情况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w:t>
      </w:r>
      <w:r>
        <w:rPr>
          <w:rFonts w:hint="eastAsia" w:ascii="仿宋" w:hAnsi="仿宋" w:eastAsia="仿宋" w:cs="仿宋"/>
          <w:sz w:val="32"/>
          <w:szCs w:val="32"/>
        </w:rPr>
        <w:t>，</w:t>
      </w:r>
      <w:r>
        <w:rPr>
          <w:rFonts w:hint="eastAsia" w:ascii="仿宋" w:hAnsi="仿宋" w:eastAsia="仿宋" w:cs="仿宋"/>
          <w:sz w:val="32"/>
          <w:szCs w:val="32"/>
          <w:lang w:val="en-US" w:eastAsia="zh-CN"/>
        </w:rPr>
        <w:t>檀江</w:t>
      </w:r>
      <w:r>
        <w:rPr>
          <w:rFonts w:hint="eastAsia" w:ascii="仿宋" w:hAnsi="仿宋" w:eastAsia="仿宋" w:cs="仿宋"/>
          <w:sz w:val="32"/>
          <w:szCs w:val="32"/>
        </w:rPr>
        <w:t>街道党工委、办事处在区委、区政府的正确领导下，认真贯彻党的十九大和区委</w:t>
      </w:r>
      <w:r>
        <w:rPr>
          <w:rFonts w:hint="eastAsia" w:ascii="仿宋" w:hAnsi="仿宋" w:eastAsia="仿宋" w:cs="仿宋"/>
          <w:sz w:val="32"/>
          <w:szCs w:val="32"/>
          <w:lang w:eastAsia="zh-CN"/>
        </w:rPr>
        <w:t>经济工作暨产业发展大会</w:t>
      </w:r>
      <w:r>
        <w:rPr>
          <w:rFonts w:hint="eastAsia" w:ascii="仿宋" w:hAnsi="仿宋" w:eastAsia="仿宋" w:cs="仿宋"/>
          <w:sz w:val="32"/>
          <w:szCs w:val="32"/>
        </w:rPr>
        <w:t xml:space="preserve">精神，以习近平新时代中国特色社会主义思想为指导，紧紧围绕“高质量发展要求，坚持稳中求进”的总基调，以强产业、兴城市、促改革、优生态、惠民生、重党建为工作重点，以团结奉献、创新图强为工作理念，不断促进社会各项事业持续、平稳、健康发展。 </w:t>
      </w:r>
    </w:p>
    <w:p>
      <w:pPr>
        <w:numPr>
          <w:ilvl w:val="0"/>
          <w:numId w:val="2"/>
        </w:numPr>
        <w:tabs>
          <w:tab w:val="left" w:pos="3573"/>
          <w:tab w:val="center" w:pos="4473"/>
        </w:tabs>
        <w:spacing w:line="500" w:lineRule="exact"/>
        <w:ind w:firstLine="643" w:firstLineChars="200"/>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抓学习教育，在弄通做实上下功夫。</w:t>
      </w:r>
    </w:p>
    <w:p>
      <w:pPr>
        <w:numPr>
          <w:numId w:val="0"/>
        </w:numPr>
        <w:tabs>
          <w:tab w:val="left" w:pos="3573"/>
          <w:tab w:val="center" w:pos="4473"/>
        </w:tabs>
        <w:spacing w:line="5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通过中心组专题学习、主题党日活动、书记讲党课、集中宣讲、瞻仰参观革命遗址等方式，高质量高标准开展</w:t>
      </w:r>
      <w:r>
        <w:rPr>
          <w:rFonts w:hint="eastAsia" w:ascii="Times New Roman" w:hAnsi="Times New Roman" w:eastAsia="仿宋_GB2312" w:cs="Times New Roman"/>
          <w:color w:val="000000"/>
          <w:kern w:val="0"/>
          <w:sz w:val="32"/>
          <w:szCs w:val="32"/>
        </w:rPr>
        <w:t>好党史学习教育、十九届六中全会和省市区党代会精神的宣传</w:t>
      </w:r>
      <w:r>
        <w:rPr>
          <w:rFonts w:ascii="Times New Roman" w:hAnsi="Times New Roman" w:eastAsia="仿宋_GB2312" w:cs="Times New Roman"/>
          <w:color w:val="000000"/>
          <w:kern w:val="0"/>
          <w:sz w:val="32"/>
          <w:szCs w:val="32"/>
        </w:rPr>
        <w:t>学习。扎实开展“五个到户”工作</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469名党员、干部分别下沉</w:t>
      </w:r>
      <w:r>
        <w:rPr>
          <w:rFonts w:hint="eastAsia" w:ascii="Times New Roman" w:hAnsi="Times New Roman" w:eastAsia="仿宋_GB2312" w:cs="Times New Roman"/>
          <w:color w:val="000000"/>
          <w:kern w:val="0"/>
          <w:sz w:val="32"/>
          <w:szCs w:val="32"/>
        </w:rPr>
        <w:t>村组，</w:t>
      </w:r>
      <w:r>
        <w:rPr>
          <w:rFonts w:ascii="Times New Roman" w:hAnsi="Times New Roman" w:eastAsia="仿宋_GB2312" w:cs="Times New Roman"/>
          <w:color w:val="000000"/>
          <w:kern w:val="0"/>
          <w:sz w:val="32"/>
          <w:szCs w:val="32"/>
        </w:rPr>
        <w:t>共发放惠农政策宣传册4095本、政策明白卡片4095份，帮助105户群众办理落实政策，累计调处矛盾纠纷22起,协调解决群众提出的环境卫生、产业发展等民生实事问题52个</w:t>
      </w:r>
      <w:r>
        <w:rPr>
          <w:rFonts w:hint="eastAsia" w:ascii="Times New Roman" w:hAnsi="Times New Roman" w:eastAsia="仿宋_GB2312" w:cs="Times New Roman"/>
          <w:color w:val="000000"/>
          <w:kern w:val="0"/>
          <w:sz w:val="32"/>
          <w:szCs w:val="32"/>
        </w:rPr>
        <w:t>，获得群众一致好评。</w:t>
      </w:r>
      <w:r>
        <w:rPr>
          <w:rFonts w:ascii="Times New Roman" w:hAnsi="Times New Roman" w:eastAsia="仿宋_GB2312" w:cs="Times New Roman"/>
          <w:color w:val="000000"/>
          <w:kern w:val="0"/>
          <w:sz w:val="32"/>
          <w:szCs w:val="32"/>
        </w:rPr>
        <w:t>全面</w:t>
      </w:r>
      <w:r>
        <w:rPr>
          <w:rFonts w:hint="eastAsia" w:ascii="Times New Roman" w:hAnsi="Times New Roman" w:eastAsia="仿宋_GB2312" w:cs="Times New Roman"/>
          <w:color w:val="000000"/>
          <w:kern w:val="0"/>
          <w:sz w:val="32"/>
          <w:szCs w:val="32"/>
        </w:rPr>
        <w:t>推进法治檀江建设，积极为群众提供司法服务，</w:t>
      </w:r>
      <w:r>
        <w:rPr>
          <w:rFonts w:ascii="Times New Roman" w:hAnsi="Times New Roman" w:eastAsia="仿宋_GB2312" w:cs="Times New Roman"/>
          <w:color w:val="000000"/>
          <w:kern w:val="0"/>
          <w:sz w:val="32"/>
          <w:szCs w:val="32"/>
        </w:rPr>
        <w:t>檀江司法所被评为2021年度“全国模范司法所”</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坚持以学促干、以干带学，扎实开展党史学习教育“我为群众办实事”实践活动，紧紧围绕群众“急难愁盼”问题，切实为群众办实事解难题，完成“我为群众办实事”15件，尤其是东风水厂顺利改造完工，彻底解决了困扰新塘村和檀江社区东风片区1000多户群众多年用水的难题。</w:t>
      </w:r>
    </w:p>
    <w:p>
      <w:pPr>
        <w:numPr>
          <w:ilvl w:val="0"/>
          <w:numId w:val="2"/>
        </w:numPr>
        <w:spacing w:line="536" w:lineRule="exact"/>
        <w:ind w:left="0" w:leftChars="0" w:firstLine="643" w:firstLineChars="200"/>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抓担责履职，在党建引领上下功夫。</w:t>
      </w:r>
    </w:p>
    <w:p>
      <w:pPr>
        <w:numPr>
          <w:numId w:val="0"/>
        </w:numPr>
        <w:spacing w:line="536" w:lineRule="exact"/>
        <w:ind w:leftChars="2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始终坚持亲自抓、主动抓、靠前抓党建，组织召开党建工作调度</w:t>
      </w:r>
      <w:r>
        <w:rPr>
          <w:rFonts w:ascii="Times New Roman" w:hAnsi="Times New Roman" w:eastAsia="仿宋_GB2312" w:cs="Times New Roman"/>
          <w:kern w:val="0"/>
          <w:sz w:val="32"/>
          <w:szCs w:val="32"/>
        </w:rPr>
        <w:t>会10余次，</w:t>
      </w:r>
      <w:r>
        <w:rPr>
          <w:rFonts w:ascii="Times New Roman" w:hAnsi="Times New Roman" w:eastAsia="仿宋_GB2312" w:cs="Times New Roman"/>
          <w:color w:val="000000"/>
          <w:kern w:val="0"/>
          <w:sz w:val="32"/>
          <w:szCs w:val="32"/>
        </w:rPr>
        <w:t>压实班子成员党建工作“一岗双责”，</w:t>
      </w:r>
      <w:r>
        <w:rPr>
          <w:rFonts w:ascii="Times New Roman" w:hAnsi="Times New Roman" w:eastAsia="仿宋_GB2312" w:cs="Times New Roman"/>
          <w:sz w:val="32"/>
          <w:szCs w:val="32"/>
        </w:rPr>
        <w:t>指派党建指导员。加强“第一书记”管理，促进党建工作和乡村振兴工作提档升级。认真做好疫情防控常态化和平安创建工作，确保辖区平安稳定。</w:t>
      </w:r>
      <w:r>
        <w:rPr>
          <w:rFonts w:hint="eastAsia" w:ascii="Times New Roman" w:hAnsi="Times New Roman" w:eastAsia="仿宋_GB2312" w:cs="Times New Roman"/>
          <w:sz w:val="32"/>
          <w:szCs w:val="32"/>
        </w:rPr>
        <w:t>夯实基层组织基础，发展村级集体经济。</w:t>
      </w:r>
      <w:r>
        <w:rPr>
          <w:rFonts w:ascii="Times New Roman" w:hAnsi="Times New Roman" w:eastAsia="仿宋_GB2312" w:cs="Times New Roman"/>
          <w:color w:val="000000"/>
          <w:kern w:val="0"/>
          <w:sz w:val="32"/>
          <w:szCs w:val="32"/>
        </w:rPr>
        <w:t>成立6个村集体经济合作社，通过土地入股、项目合作等方式，大力发展村级集体经济，取得较明显的效果，檀江、六甲两个社区集体经营性收入实现零的突破，分别达到</w:t>
      </w:r>
      <w:r>
        <w:rPr>
          <w:rFonts w:hint="eastAsia" w:ascii="Times New Roman" w:hAnsi="Times New Roman" w:eastAsia="仿宋_GB2312" w:cs="Times New Roman"/>
          <w:color w:val="000000"/>
          <w:kern w:val="0"/>
          <w:sz w:val="32"/>
          <w:szCs w:val="32"/>
        </w:rPr>
        <w:t>6.45万</w:t>
      </w:r>
      <w:r>
        <w:rPr>
          <w:rFonts w:ascii="Times New Roman" w:hAnsi="Times New Roman" w:eastAsia="仿宋_GB2312" w:cs="Times New Roman"/>
          <w:color w:val="000000"/>
          <w:kern w:val="0"/>
          <w:sz w:val="32"/>
          <w:szCs w:val="32"/>
        </w:rPr>
        <w:t>元，</w:t>
      </w:r>
      <w:r>
        <w:rPr>
          <w:rFonts w:hint="eastAsia" w:ascii="Times New Roman" w:hAnsi="Times New Roman" w:eastAsia="仿宋_GB2312" w:cs="Times New Roman"/>
          <w:color w:val="000000"/>
          <w:kern w:val="0"/>
          <w:sz w:val="32"/>
          <w:szCs w:val="32"/>
        </w:rPr>
        <w:t>7.19万</w:t>
      </w:r>
      <w:r>
        <w:rPr>
          <w:rFonts w:ascii="Times New Roman" w:hAnsi="Times New Roman" w:eastAsia="仿宋_GB2312" w:cs="Times New Roman"/>
          <w:color w:val="000000"/>
          <w:kern w:val="0"/>
          <w:sz w:val="32"/>
          <w:szCs w:val="32"/>
        </w:rPr>
        <w:t>元。</w:t>
      </w:r>
    </w:p>
    <w:p>
      <w:pPr>
        <w:numPr>
          <w:ilvl w:val="0"/>
          <w:numId w:val="2"/>
        </w:numPr>
        <w:spacing w:line="500" w:lineRule="exact"/>
        <w:ind w:left="0" w:leftChars="0" w:firstLine="643" w:firstLineChars="200"/>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抓提质提标，在夯实基础上下功夫。</w:t>
      </w:r>
    </w:p>
    <w:p>
      <w:pPr>
        <w:numPr>
          <w:numId w:val="0"/>
        </w:numPr>
        <w:spacing w:line="500" w:lineRule="exact"/>
        <w:ind w:leftChars="200"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圆满完成村（社区）“两委”换届选举工作。通过下深水，广撒网，广泛收集党员群众意见，将一批有责任有担当、年轻高学历的村民纳入意向人选</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2021年1月圆满完成村</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社区</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“两委”换届选举工作，100%实现组织意图，新一届村（社区）工作人员48人，平均年龄较上一届下降了10岁</w:t>
      </w:r>
      <w:r>
        <w:rPr>
          <w:rFonts w:hint="eastAsia" w:ascii="Times New Roman" w:hAnsi="Times New Roman" w:eastAsia="仿宋_GB2312" w:cs="Times New Roman"/>
          <w:color w:val="000000"/>
          <w:kern w:val="0"/>
          <w:sz w:val="32"/>
          <w:szCs w:val="32"/>
        </w:rPr>
        <w:t>。高度重视、精心组织、严格程序、把好关口，高质量完成“两代表一委员”换届选举和二十大代表推选工作。</w:t>
      </w:r>
      <w:r>
        <w:rPr>
          <w:rFonts w:ascii="Times New Roman" w:hAnsi="Times New Roman" w:eastAsia="仿宋_GB2312" w:cs="Times New Roman"/>
          <w:sz w:val="32"/>
          <w:szCs w:val="32"/>
        </w:rPr>
        <w:t>强化日常督导，认真抓好“三会一课”、主题党日活动、党员量化积分等基础工作，创新方式方法，采取网络直播的方式推进党员干部教育培训落地见效。集中力量开展软弱涣散党组织整顿，始终坚持亲自调度、部署、安排、督促，</w:t>
      </w:r>
      <w:r>
        <w:rPr>
          <w:rFonts w:ascii="Times New Roman" w:hAnsi="Times New Roman" w:eastAsia="仿宋_GB2312" w:cs="Times New Roman"/>
          <w:color w:val="000000"/>
          <w:kern w:val="0"/>
          <w:sz w:val="32"/>
          <w:szCs w:val="32"/>
        </w:rPr>
        <w:t>双江社区软弱涣散党组织整顿成效明显，已顺利通过上级部门验收。</w:t>
      </w:r>
    </w:p>
    <w:p>
      <w:pPr>
        <w:numPr>
          <w:ilvl w:val="0"/>
          <w:numId w:val="2"/>
        </w:numPr>
        <w:tabs>
          <w:tab w:val="left" w:pos="3573"/>
          <w:tab w:val="center" w:pos="4473"/>
        </w:tabs>
        <w:spacing w:line="500" w:lineRule="exact"/>
        <w:ind w:left="0" w:leftChars="0" w:firstLine="643" w:firstLineChars="200"/>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抓整治整改，在从严治党上下功夫。</w:t>
      </w:r>
    </w:p>
    <w:p>
      <w:pPr>
        <w:numPr>
          <w:numId w:val="0"/>
        </w:numPr>
        <w:tabs>
          <w:tab w:val="left" w:pos="3573"/>
          <w:tab w:val="center" w:pos="4473"/>
        </w:tabs>
        <w:spacing w:line="500" w:lineRule="exact"/>
        <w:ind w:leftChars="20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牢牢把握意识形态工作的领导和主动权，严格落实意识形态工作责任制，将民族宗教工作纳入意识形态考核内容，定期开展意识形态领域情况分析研判，排查风险点，分析预警监测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严守阵地加强舆论引导</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规范党员干部的日常言行，旗帜鲜明地站在意识形态工作的第一线。狠抓干部作风，认真贯彻落实“中央八项规定”精神和省市“约法三章”，持续改进干部作风，树立干部队伍良好形象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制定了《檀江街道干部作风纪律管理办法》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开展作风督查31次，印发督查通报12期。针对区纪委督查发现的疫情防控值班和南站值班问题，痛定思痛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深刻反思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整章建制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立行立改，干部作风明显改善，精神面貌焕然一新。 </w:t>
      </w:r>
    </w:p>
    <w:p>
      <w:pPr>
        <w:spacing w:line="536" w:lineRule="exact"/>
        <w:ind w:firstLine="640" w:firstLineChars="200"/>
        <w:rPr>
          <w:rFonts w:ascii="楷体_GB2312" w:hAnsi="楷体_GB2312" w:eastAsia="楷体_GB2312" w:cs="楷体_GB2312"/>
          <w:b/>
          <w:bCs/>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w:t>
      </w:r>
      <w:r>
        <w:rPr>
          <w:rFonts w:hint="eastAsia" w:ascii="黑体" w:hAnsi="黑体" w:eastAsia="黑体" w:cs="黑体"/>
          <w:sz w:val="32"/>
          <w:szCs w:val="32"/>
        </w:rPr>
        <w:t>、全力推动乡村振兴</w:t>
      </w:r>
    </w:p>
    <w:p>
      <w:pPr>
        <w:spacing w:line="544" w:lineRule="exact"/>
        <w:ind w:firstLine="964" w:firstLineChars="300"/>
        <w:rPr>
          <w:rFonts w:ascii="仿宋_GB2312" w:hAnsi="仿宋_GB2312" w:eastAsia="仿宋_GB2312" w:cs="仿宋_GB2312"/>
          <w:sz w:val="32"/>
          <w:szCs w:val="32"/>
        </w:rPr>
      </w:pPr>
      <w:bookmarkStart w:id="0" w:name="_GoBack"/>
      <w:bookmarkEnd w:id="0"/>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）巩固脱贫成果，落实帮扶监测。</w:t>
      </w:r>
      <w:r>
        <w:rPr>
          <w:rFonts w:hint="eastAsia" w:ascii="仿宋_GB2312" w:hAnsi="仿宋_GB2312" w:eastAsia="仿宋_GB2312" w:cs="仿宋_GB2312"/>
          <w:sz w:val="32"/>
          <w:szCs w:val="32"/>
        </w:rPr>
        <w:t>切实做好实施乡村振兴战略与打好精准脱贫攻坚战的有机衔接。檀江街道现有441户1060人建档立卡贫困人口，低保户206户，380人，其中低保兜底户86户135人，解决落实残疾人贫困户两项补贴276人。</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切实做到早预警、早发现、早帮扶，认真落实防止返贫监测和帮扶机制，防止发生规模性返贫致贫。</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加强“两不愁三保障”和饮水安全保障工作力度,义务教育、基本医疗、住房安全、饮水安全均实现100%。</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在脱贫群众中开展“扶上马、送一程”帮扶活动。组织帮扶联系人进村入户，进一步梳理脱贫户获得各种政策落实情况。算好收入变化账，盘点家庭经济改善情况，与脱贫户研究制定发展产业、稳定就业的持续增收计划，帮助脱贫户解决生产生活上的实际困难，持续巩固拓展脱贫攻坚成果。</w:t>
      </w:r>
    </w:p>
    <w:p>
      <w:pPr>
        <w:spacing w:line="544" w:lineRule="exact"/>
        <w:ind w:firstLine="643" w:firstLineChars="200"/>
        <w:rPr>
          <w:rFonts w:ascii="仿宋_GB2312" w:hAnsi="仿宋_GB2312" w:eastAsia="仿宋_GB2312" w:cs="仿宋_GB2312"/>
          <w:b/>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）提升人居水平，建设美丽乡村。</w:t>
      </w:r>
      <w:r>
        <w:rPr>
          <w:rFonts w:hint="eastAsia" w:ascii="仿宋_GB2312" w:hAnsi="仿宋_GB2312" w:eastAsia="仿宋_GB2312" w:cs="仿宋_GB2312"/>
          <w:sz w:val="32"/>
          <w:szCs w:val="32"/>
        </w:rPr>
        <w:t>对照“七大攻坚”行动大力开展人居环境卫生整治。按照“三清一改”整治标准,定期组织大清理、大清扫、大清运卫生行动，202年来共组织干部群众1000余人次，出动车辆100台次，清理各类垃圾150余吨。</w:t>
      </w:r>
      <w:r>
        <w:rPr>
          <w:rFonts w:ascii="仿宋_GB2312" w:hAnsi="仿宋_GB2312" w:eastAsia="仿宋_GB2312" w:cs="仿宋_GB2312"/>
          <w:sz w:val="32"/>
          <w:szCs w:val="32"/>
        </w:rPr>
        <w:t>将“厕所革命”作为打赢乡村振兴的“第一场硬仗”</w:t>
      </w:r>
      <w:r>
        <w:rPr>
          <w:rFonts w:hint="eastAsia" w:ascii="仿宋_GB2312" w:hAnsi="仿宋_GB2312" w:eastAsia="仿宋_GB2312" w:cs="仿宋_GB2312"/>
          <w:sz w:val="32"/>
          <w:szCs w:val="32"/>
        </w:rPr>
        <w:t>，严格按照上级施工标准全力完成2021年度280户改厕任务。</w:t>
      </w:r>
    </w:p>
    <w:p>
      <w:pPr>
        <w:spacing w:line="544" w:lineRule="exact"/>
        <w:ind w:firstLine="643" w:firstLineChars="200"/>
        <w:rPr>
          <w:rFonts w:ascii="仿宋_GB2312" w:hAnsi="仿宋_GB2312" w:eastAsia="仿宋_GB2312" w:cs="仿宋_GB2312"/>
          <w:b/>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）发展特色农业，推动产业发展。</w:t>
      </w:r>
      <w:r>
        <w:rPr>
          <w:rFonts w:hint="eastAsia" w:ascii="仿宋_GB2312" w:hAnsi="仿宋_GB2312" w:eastAsia="仿宋_GB2312" w:cs="仿宋_GB2312"/>
          <w:b/>
          <w:sz w:val="32"/>
          <w:szCs w:val="32"/>
        </w:rPr>
        <w:t>一是</w:t>
      </w:r>
      <w:r>
        <w:rPr>
          <w:rFonts w:ascii="Times New Roman" w:hAnsi="Times New Roman" w:eastAsia="仿宋_GB2312" w:cs="Times New Roman"/>
          <w:color w:val="000000"/>
          <w:kern w:val="0"/>
          <w:sz w:val="32"/>
          <w:szCs w:val="32"/>
        </w:rPr>
        <w:t>积极推进“一村一品”，积极引进金秋多糖桔项目，在檀江社区种植桔苗500余亩。深入学习贯彻习近平总书记“中国人的饭碗任何时候都要牢牢端在自己手上，饭碗主要</w:t>
      </w:r>
      <w:r>
        <w:rPr>
          <w:rFonts w:hint="eastAsia" w:ascii="Times New Roman" w:hAnsi="Times New Roman" w:eastAsia="仿宋_GB2312" w:cs="Times New Roman"/>
          <w:color w:val="000000"/>
          <w:kern w:val="0"/>
          <w:sz w:val="32"/>
          <w:szCs w:val="32"/>
        </w:rPr>
        <w:t>装</w:t>
      </w:r>
      <w:r>
        <w:rPr>
          <w:rFonts w:ascii="Times New Roman" w:hAnsi="Times New Roman" w:eastAsia="仿宋_GB2312" w:cs="Times New Roman"/>
          <w:color w:val="000000"/>
          <w:kern w:val="0"/>
          <w:sz w:val="32"/>
          <w:szCs w:val="32"/>
        </w:rPr>
        <w:t>中国粮”的思想，切实抓好粮食生产和耕地抛荒治理，引进种粮大户</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家，完成土地抛荒3000余亩，种植早稻6000余亩，积极应对水、旱灾害等极端天气，组织党员干部群众全力抗旱</w:t>
      </w:r>
      <w:r>
        <w:rPr>
          <w:rFonts w:hint="eastAsia" w:ascii="Times New Roman" w:hAnsi="Times New Roman" w:eastAsia="仿宋_GB2312" w:cs="Times New Roman"/>
          <w:color w:val="000000"/>
          <w:kern w:val="0"/>
          <w:sz w:val="32"/>
          <w:szCs w:val="32"/>
        </w:rPr>
        <w:t>防</w:t>
      </w:r>
      <w:r>
        <w:rPr>
          <w:rFonts w:ascii="Times New Roman" w:hAnsi="Times New Roman" w:eastAsia="仿宋_GB2312" w:cs="Times New Roman"/>
          <w:color w:val="000000"/>
          <w:kern w:val="0"/>
          <w:sz w:val="32"/>
          <w:szCs w:val="32"/>
        </w:rPr>
        <w:t>涝，新建电排1座，恢复废弃电排8座，疏通水渠20余公里，在</w:t>
      </w:r>
      <w:r>
        <w:rPr>
          <w:rFonts w:hint="eastAsia" w:ascii="Times New Roman" w:hAnsi="Times New Roman" w:eastAsia="仿宋_GB2312" w:cs="Times New Roman"/>
          <w:color w:val="000000"/>
          <w:kern w:val="0"/>
          <w:sz w:val="32"/>
          <w:szCs w:val="32"/>
        </w:rPr>
        <w:t>先涝后旱之</w:t>
      </w:r>
      <w:r>
        <w:rPr>
          <w:rFonts w:ascii="Times New Roman" w:hAnsi="Times New Roman" w:eastAsia="仿宋_GB2312" w:cs="Times New Roman"/>
          <w:color w:val="000000"/>
          <w:kern w:val="0"/>
          <w:sz w:val="32"/>
          <w:szCs w:val="32"/>
        </w:rPr>
        <w:t>年实现了</w:t>
      </w:r>
      <w:r>
        <w:rPr>
          <w:rFonts w:hint="eastAsia" w:ascii="Times New Roman" w:hAnsi="Times New Roman" w:eastAsia="仿宋_GB2312" w:cs="Times New Roman"/>
          <w:color w:val="000000"/>
          <w:kern w:val="0"/>
          <w:sz w:val="32"/>
          <w:szCs w:val="32"/>
        </w:rPr>
        <w:t>粮食</w:t>
      </w:r>
      <w:r>
        <w:rPr>
          <w:rFonts w:ascii="Times New Roman" w:hAnsi="Times New Roman" w:eastAsia="仿宋_GB2312" w:cs="Times New Roman"/>
          <w:color w:val="000000"/>
          <w:kern w:val="0"/>
          <w:sz w:val="32"/>
          <w:szCs w:val="32"/>
        </w:rPr>
        <w:t>大丰收。在抗旱</w:t>
      </w:r>
      <w:r>
        <w:rPr>
          <w:rFonts w:hint="eastAsia" w:ascii="Times New Roman" w:hAnsi="Times New Roman" w:eastAsia="仿宋_GB2312" w:cs="Times New Roman"/>
          <w:color w:val="000000"/>
          <w:kern w:val="0"/>
          <w:sz w:val="32"/>
          <w:szCs w:val="32"/>
        </w:rPr>
        <w:t>防涝</w:t>
      </w:r>
      <w:r>
        <w:rPr>
          <w:rFonts w:ascii="Times New Roman" w:hAnsi="Times New Roman" w:eastAsia="仿宋_GB2312" w:cs="Times New Roman"/>
          <w:color w:val="000000"/>
          <w:kern w:val="0"/>
          <w:sz w:val="32"/>
          <w:szCs w:val="32"/>
        </w:rPr>
        <w:t>过程中，党员干部群众打成一片，进一步融洽了干群关系。</w:t>
      </w:r>
    </w:p>
    <w:p>
      <w:pPr>
        <w:spacing w:line="536"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）狠抓落实攻坚克难，加速推进项目建设</w:t>
      </w:r>
    </w:p>
    <w:p>
      <w:pPr>
        <w:spacing w:line="536"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加快推进湘商产业园相关配套设施建设，全力支持配合雨檀路、木石路、湘商路等征地拆迁工作，红线内80余亩土地征收丈量工作全部完成，31栋房屋征拆工作进展顺利。全力做好罗市污水处理厂援建和优化施工环境工作，</w:t>
      </w:r>
      <w:r>
        <w:rPr>
          <w:rFonts w:hint="eastAsia" w:ascii="Times New Roman" w:hAnsi="Times New Roman" w:eastAsia="仿宋_GB2312" w:cs="Times New Roman"/>
          <w:sz w:val="32"/>
          <w:szCs w:val="32"/>
        </w:rPr>
        <w:t>围绕</w:t>
      </w:r>
      <w:r>
        <w:rPr>
          <w:rFonts w:ascii="Times New Roman" w:hAnsi="Times New Roman" w:eastAsia="仿宋_GB2312" w:cs="Times New Roman"/>
          <w:sz w:val="32"/>
          <w:szCs w:val="32"/>
        </w:rPr>
        <w:t>区委区政府12月15日前建成通水目标，亲自调度、亲自参与征地、</w:t>
      </w:r>
      <w:r>
        <w:rPr>
          <w:rFonts w:hint="eastAsia" w:ascii="Times New Roman" w:hAnsi="Times New Roman" w:eastAsia="仿宋_GB2312" w:cs="Times New Roman"/>
          <w:sz w:val="32"/>
          <w:szCs w:val="32"/>
        </w:rPr>
        <w:t>拆迁</w:t>
      </w:r>
      <w:r>
        <w:rPr>
          <w:rFonts w:ascii="Times New Roman" w:hAnsi="Times New Roman" w:eastAsia="仿宋_GB2312" w:cs="Times New Roman"/>
          <w:sz w:val="32"/>
          <w:szCs w:val="32"/>
        </w:rPr>
        <w:t>、矛盾调处各项攻坚工作，确保项目施工顺利进行，成功实现环保整改项目销号。</w:t>
      </w:r>
      <w:r>
        <w:rPr>
          <w:rFonts w:hint="eastAsia" w:ascii="仿宋_GB2312" w:hAnsi="仿宋_GB2312" w:eastAsia="仿宋_GB2312" w:cs="仿宋_GB2312"/>
          <w:sz w:val="32"/>
          <w:szCs w:val="32"/>
        </w:rPr>
        <w:t>积极开展农科院建设土地流转工作，已完成前期摸底、勘测、放线丈量工作，签订流转合同130余份，流转土地280余亩。积极推进檀江社区卫生服务中心项目建设，清明前迁坟八棺，顺利完成迁坟工作。</w:t>
      </w:r>
    </w:p>
    <w:p>
      <w:pPr>
        <w:spacing w:line="536"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七</w:t>
      </w:r>
      <w:r>
        <w:rPr>
          <w:rFonts w:hint="eastAsia" w:ascii="楷体_GB2312" w:hAnsi="楷体_GB2312" w:eastAsia="楷体_GB2312" w:cs="楷体_GB2312"/>
          <w:b/>
          <w:bCs/>
          <w:sz w:val="32"/>
          <w:szCs w:val="32"/>
        </w:rPr>
        <w:t>）认真开展“回头看”，切实做好环境保护</w:t>
      </w:r>
    </w:p>
    <w:p>
      <w:pPr>
        <w:spacing w:line="552" w:lineRule="exact"/>
        <w:ind w:firstLine="643" w:firstLineChars="200"/>
        <w:rPr>
          <w:rFonts w:ascii="仿宋_GB2312" w:hAnsi="仿宋_GB2312" w:eastAsia="仿宋_GB2312" w:cs="仿宋_GB2312"/>
          <w:szCs w:val="21"/>
        </w:rPr>
      </w:pPr>
      <w:r>
        <w:rPr>
          <w:rFonts w:hint="eastAsia" w:ascii="仿宋_GB2312" w:hAnsi="Calibri" w:eastAsia="仿宋_GB2312" w:cs="黑体"/>
          <w:b/>
          <w:sz w:val="32"/>
          <w:szCs w:val="32"/>
        </w:rPr>
        <w:t>一是</w:t>
      </w:r>
      <w:r>
        <w:rPr>
          <w:rFonts w:hint="eastAsia" w:ascii="仿宋_GB2312" w:hAnsi="Calibri" w:eastAsia="仿宋_GB2312" w:cs="黑体"/>
          <w:sz w:val="32"/>
          <w:szCs w:val="32"/>
        </w:rPr>
        <w:t>严格落实环保整改。全力抓好中央环保督察信访交办件、反馈问题整改工作，对中央环保督察“回头看”交办问题中的檀香建筑材料厂依法关停取缔，在规定时间内完成“两断三清”，并在7月31日前完成复垦复绿。全面开展“回头看”，对中央、省环保交办的合兴采石场、六甲社区夏新兰肥料厂、双江社区猪肠衣生产作坊、双江社区高速公路沥青搅拌站、檀香建筑材料厂5件环保交办案件进行逐一梳理、现场核查，坚决做到全面落实、彻底整改，防止环保问题反弹。</w:t>
      </w:r>
      <w:r>
        <w:rPr>
          <w:rFonts w:hint="eastAsia" w:ascii="仿宋_GB2312" w:hAnsi="Calibri" w:eastAsia="仿宋_GB2312" w:cs="黑体"/>
          <w:b/>
          <w:sz w:val="32"/>
          <w:szCs w:val="32"/>
        </w:rPr>
        <w:t>二是</w:t>
      </w:r>
      <w:r>
        <w:rPr>
          <w:rFonts w:hint="eastAsia" w:ascii="仿宋_GB2312" w:hAnsi="Calibri" w:eastAsia="仿宋_GB2312" w:cs="黑体"/>
          <w:sz w:val="32"/>
          <w:szCs w:val="32"/>
        </w:rPr>
        <w:t>大力开展蓝天保卫战工作。严格落实森林防灭火各项措施，确保空气质量稳步提升。压实网格责任，由各村(社区)联点领导包村，网格干部包山头，护林员加强日常巡查，共同落实森林防火责任。加强日常巡逻，安排行政综合执法大队定期开展巡逻，及时处置报告突发火情。村乡两级打火队随时待命，及时扑灭突发火情。加大打击力度，实行举报有奖机制，一旦发生火情，一律追查到底，从严从重处置，确保形成强有力震慑。</w:t>
      </w:r>
    </w:p>
    <w:p>
      <w:pPr>
        <w:spacing w:line="536" w:lineRule="exact"/>
        <w:ind w:firstLine="640" w:firstLineChars="200"/>
        <w:rPr>
          <w:rFonts w:ascii="楷体_GB2312" w:hAnsi="楷体_GB2312" w:eastAsia="楷体_GB2312" w:cs="楷体_GB2312"/>
          <w:b/>
          <w:bCs/>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w:t>
      </w:r>
      <w:r>
        <w:rPr>
          <w:rFonts w:hint="eastAsia" w:ascii="黑体" w:hAnsi="黑体" w:eastAsia="黑体" w:cs="黑体"/>
          <w:sz w:val="32"/>
          <w:szCs w:val="32"/>
        </w:rPr>
        <w:t>、全面加强社会治理</w:t>
      </w:r>
    </w:p>
    <w:p>
      <w:pPr>
        <w:spacing w:line="536"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）全力推进管行业必须管安全、安全生产百日行动。</w:t>
      </w:r>
      <w:r>
        <w:rPr>
          <w:rFonts w:hint="eastAsia" w:ascii="仿宋_GB2312" w:hAnsi="仿宋_GB2312" w:eastAsia="仿宋_GB2312" w:cs="仿宋_GB2312"/>
          <w:sz w:val="32"/>
          <w:szCs w:val="32"/>
        </w:rPr>
        <w:t>开展“大宣传”、“大排查”、“大整治”活动，抓严抓实隐患整治。对辖区内重点企业及烟花爆竹店开展执法检查43次，发现安全生产隐患7处并整改到位，制作安全生产宣传横幅20条，发放宣传手册600本，制作安全检查宣传专栏6个，压紧压实安全生产行业责任。科学应对汛期险情，有效防范森林火灾。严格执行汛期防汛、森林防火值班和领导带班制度，突出防范重点，做好隐患排查。</w:t>
      </w:r>
    </w:p>
    <w:p>
      <w:pPr>
        <w:spacing w:line="536"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）加大“四类人员”管控力度，确保大庆安保稳定。</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严格落实“四类人员”责任包保机制，强化工作措施，积极实施跟踪帮教。二</w:t>
      </w:r>
      <w:r>
        <w:rPr>
          <w:rFonts w:hint="eastAsia" w:ascii="仿宋_GB2312" w:hAnsi="仿宋_GB2312" w:eastAsia="仿宋_GB2312" w:cs="仿宋_GB2312"/>
          <w:b/>
          <w:sz w:val="32"/>
          <w:szCs w:val="32"/>
        </w:rPr>
        <w:t>是</w:t>
      </w:r>
      <w:r>
        <w:rPr>
          <w:rFonts w:hint="eastAsia" w:ascii="仿宋_GB2312" w:hAnsi="仿宋_GB2312" w:eastAsia="仿宋_GB2312" w:cs="仿宋_GB2312"/>
          <w:sz w:val="32"/>
          <w:szCs w:val="32"/>
        </w:rPr>
        <w:t>严格落实全市禁毒三年行动，强化外流贩毒整治，对吸毒人员开展“大排查”“大收戒”“大管控”。现有吸毒人员94人，由辅警、村（社区）干部、驻村（社区）领导和干部、家属落实网格管控责任。全面开展社会面吸毒人员毛发采集检测工作，已检测142人，检测率达到86%，其中高中风险吸毒人员40人，检测率达到100%。</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通过入户访、家属控、共同盯、积极治、真情帮等方式加大对辖区重点肇事肇祸精神障碍患者的管控。加大风险研判，做到应收尽收，2021年檀江街道共有重点肇事肇祸精神障碍患者23人，全部实现集中收治，另有9人还在住院治疗。其中1人康复正常， 9人集中收治、其余分散收治或出院。</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严格落实“五包一”责任制和“一二三四五”的工作机制，做好辖区内18位信访重点人员和涉军重点群体的稳控和不稳定因素排查化解工作，建党100周年大庆安保期间，辖区社会形势平安稳定，无一人进京上访。五是配合区工作组全力做好</w:t>
      </w:r>
      <w:r>
        <w:rPr>
          <w:rFonts w:hint="eastAsia" w:ascii="仿宋" w:hAnsi="仿宋" w:eastAsia="仿宋" w:cs="仿宋"/>
          <w:sz w:val="32"/>
          <w:szCs w:val="32"/>
        </w:rPr>
        <w:t>夕阳红老年公寓涉众集资信访维稳工作。抽调精干力量，成立工作专班，大力推进夕阳红老年公寓清产核资登记工作，共登记投资人员687人，涉及金额3342.95万元。安排人员加强值守，做好夕阳红养公寓主要负责人思想稳控工作和养老公寓安全生产工作，确保夕阳红养老公寓安全平稳运转。</w:t>
      </w:r>
    </w:p>
    <w:p>
      <w:pPr>
        <w:spacing w:line="536"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）大力开展反电诈工作，构建反电诈防线。</w:t>
      </w:r>
      <w:r>
        <w:rPr>
          <w:rFonts w:hint="eastAsia" w:ascii="仿宋_GB2312" w:hAnsi="仿宋_GB2312" w:eastAsia="仿宋_GB2312" w:cs="仿宋_GB2312"/>
          <w:sz w:val="32"/>
          <w:szCs w:val="32"/>
        </w:rPr>
        <w:t>扎实开展反电诈宣传工作，通过短信、微信服务监督群、宣传单、横幅等方式增强群众防范意识。提升未成年人反电诈意识，开展反电诈进校园活动。强力推进对涉电诈人员的逼投劝返工作，对缅北回流人员8人管控到位，对两卡人员7人打击到位，对缅北窝点人员8人，成功劝返7人（2人已进入境外隔离区），1人无法联系，其家属已经到派出所报失踪，派出所已注销其户口。</w:t>
      </w:r>
    </w:p>
    <w:p>
      <w:pPr>
        <w:spacing w:line="536"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）加强校园周边环境治理，扎实开展“防溺水”工作。</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全面开展学校和周边治安环境综合治理。对辖区中学、小学、幼儿园进行集中排查，认真检查学校的保安配备、安保体系构建、交通安全保障、重点区域管控，确保校园平安。</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扎实开展防溺水巡查和宣传工作。在辖区河边和山塘水库等50个重点水域设置防溺水警示牌113块，认真落实重点水域“一日三巡查”制度。明确危险水域看护责任人，对56名留守儿童落实网格化“五包一”责任管理，建立管控台账。</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加大防溺水宣传力度，通过村村响、流动宣传车、宣传标语、微信服务监督群、手机短信、入户宣传、留守儿童集中宣讲等方式，提高家长和学生们的防溺水安全意识。</w:t>
      </w:r>
    </w:p>
    <w:p>
      <w:pPr>
        <w:spacing w:line="536"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）持续做好疫情防控工作，保障群众生命财产</w:t>
      </w:r>
    </w:p>
    <w:p>
      <w:pPr>
        <w:spacing w:line="538"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坚持守土有责、守土尽责，“外防输入、内防反弹”，持续做好疫情防控常态化工作。</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加大对重点人员的管控摸排力度。对红、黄码人员落实集中隔离、居家隔离措施，管控到位。</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加大疫苗接种力度。做好街道、村（社区）干部、派出所民、辅警的新冠疫苗接种工作，应接种122人，已接种1</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人，1人因病未接种并开具证明。全面推进辖区群众接种工作，建立全民免疫接种台账，开展疫苗接种“清零”行动，做到“应接尽接”，顺利完成疫苗第一剂次清零任务，全力推进加强针和60岁以上人群的接种任务。</w:t>
      </w:r>
    </w:p>
    <w:p>
      <w:pPr>
        <w:spacing w:line="536"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w:t>
      </w:r>
      <w:r>
        <w:rPr>
          <w:rFonts w:hint="eastAsia" w:ascii="黑体" w:hAnsi="黑体" w:eastAsia="黑体" w:cs="黑体"/>
          <w:sz w:val="32"/>
          <w:szCs w:val="32"/>
        </w:rPr>
        <w:t>、创建文明城市，建设美好家园</w:t>
      </w:r>
    </w:p>
    <w:p>
      <w:pPr>
        <w:spacing w:line="500" w:lineRule="exact"/>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认真开展文明城市创建工作，紧盯问题清单，对标测评手册，结合檀江街面老旧街区改造工作，高标准完成问题整改及软硬件全面升级，街道创文工作从</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二季度排名全市</w:t>
      </w:r>
      <w:r>
        <w:rPr>
          <w:rFonts w:hint="eastAsia" w:ascii="Times New Roman" w:hAnsi="Times New Roman" w:eastAsia="仿宋_GB2312" w:cs="Times New Roman"/>
          <w:sz w:val="32"/>
          <w:szCs w:val="32"/>
        </w:rPr>
        <w:t>后三</w:t>
      </w:r>
      <w:r>
        <w:rPr>
          <w:rFonts w:ascii="Times New Roman" w:hAnsi="Times New Roman" w:eastAsia="仿宋_GB2312" w:cs="Times New Roman"/>
          <w:sz w:val="32"/>
          <w:szCs w:val="32"/>
        </w:rPr>
        <w:t>到三季度排名全市第一。</w:t>
      </w: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紧盯问题清单，加大整改力度。对</w:t>
      </w:r>
      <w:r>
        <w:rPr>
          <w:rFonts w:ascii="仿宋_GB2312" w:hAnsi="仿宋_GB2312" w:eastAsia="仿宋_GB2312" w:cs="仿宋_GB2312"/>
          <w:sz w:val="32"/>
          <w:szCs w:val="32"/>
        </w:rPr>
        <w:t>在全市第二季度创文实地测评暗访中反馈的</w:t>
      </w:r>
      <w:r>
        <w:rPr>
          <w:rFonts w:hint="eastAsia" w:ascii="仿宋_GB2312" w:hAnsi="仿宋_GB2312" w:eastAsia="仿宋_GB2312" w:cs="仿宋_GB2312"/>
          <w:sz w:val="32"/>
          <w:szCs w:val="32"/>
        </w:rPr>
        <w:t>9个问题高度重视，认真完成整改。</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加大宣传力度，深化精神文明创建。补充和更新创文宣传栏、核心价值观文化墙、标语口号、标语展牌等各类宣传阵地，安装路灯广告200余块。在檀江主干道马路边、村民院落等重要位置设置创文公益广告宣传栏200余块，设置便民信息粘贴栏60块。</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加大环境整治，助力文明创建。定期开展执法，维护街面整洁。加强主干道的机动车和非机动车停放管控，杜绝乱停乱摆。联合区城管局、派出所、檀江社区开展檀江街面出店经营整顿执法，防止出店经营反弹。加强卫生整治，建设美丽乡村。在沿线主干道设置竹篱笆2720米，添置240L垃圾桶200个，垃圾斗10个，积极推动垃圾分类投放和收集。</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对标测评手册，加快阵地建设。改善街道机关环境，对机关院内杂乱网线以及电线进行规整，重新规范停车位，完善创文宣传内容以及政务中心服务功能。大力打造新时代文明实践站（所）和综合文化站。将街道文明实践站和综合文化站搬至机关院落一楼。在六个村（社区）新设置文明实践所和综合文化站，完善功能和设施。</w:t>
      </w:r>
      <w:r>
        <w:rPr>
          <w:rFonts w:hint="eastAsia" w:ascii="仿宋_GB2312" w:hAnsi="仿宋_GB2312" w:eastAsia="仿宋_GB2312" w:cs="仿宋_GB2312"/>
          <w:b/>
          <w:sz w:val="32"/>
          <w:szCs w:val="32"/>
        </w:rPr>
        <w:t>五是</w:t>
      </w:r>
      <w:r>
        <w:rPr>
          <w:rFonts w:hint="eastAsia" w:ascii="仿宋_GB2312" w:hAnsi="仿宋_GB2312" w:eastAsia="仿宋_GB2312" w:cs="仿宋_GB2312"/>
          <w:sz w:val="32"/>
          <w:szCs w:val="32"/>
        </w:rPr>
        <w:t>大力开展檀江街面老旧小区改造。从硬件设施、文化建设、公共服务、综合配套等方位入手，对63栋房屋、一条主干道、三条支路、一座桥梁（老桥）及一个广场进行提质改造，改善街区综合管网建设，对临街道两边地面进行硬化，增加街面绿化，修建绿化带，提升桥头广场景观，完善沿街路灯建设，对临街店铺店招进行更换。建设停车场，规范停车行为。对街道办事处门口的老旧破损道路拆除重建，铺设沥青砼路面，修建排水系统。经改造，街面形象焕然一新。</w:t>
      </w:r>
      <w:r>
        <w:rPr>
          <w:rFonts w:hint="eastAsia" w:ascii="仿宋_GB2312" w:hAnsi="仿宋_GB2312" w:eastAsia="仿宋_GB2312" w:cs="仿宋_GB2312"/>
          <w:b/>
          <w:sz w:val="32"/>
          <w:szCs w:val="32"/>
        </w:rPr>
        <w:t>六是</w:t>
      </w:r>
      <w:r>
        <w:rPr>
          <w:rFonts w:hint="eastAsia" w:ascii="仿宋_GB2312" w:hAnsi="仿宋_GB2312" w:eastAsia="仿宋_GB2312" w:cs="仿宋_GB2312"/>
          <w:sz w:val="32"/>
          <w:szCs w:val="32"/>
        </w:rPr>
        <w:t>对蔡檀路实施“白改黑”工程。蔡檀路檀江段长为6公里，蔡檀路“白改黑”工程耗时约60天，期间路面换板300块，约4500平方米，铺设沥青6公里，添置护栏100余米，并对檀江桥面及护栏进行了提质改造，进一步提升蔡檀路交通便利度。</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宋体" w:hAnsi="宋体"/>
          <w:b/>
          <w:color w:val="auto"/>
          <w:kern w:val="0"/>
          <w:sz w:val="32"/>
          <w:szCs w:val="32"/>
          <w:highlight w:val="white"/>
          <w:lang w:val="en-US" w:eastAsia="zh-CN"/>
        </w:rPr>
      </w:pPr>
      <w:r>
        <w:rPr>
          <w:rFonts w:hint="eastAsia" w:ascii="宋体" w:hAnsi="宋体"/>
          <w:b/>
          <w:color w:val="auto"/>
          <w:kern w:val="0"/>
          <w:sz w:val="32"/>
          <w:szCs w:val="32"/>
          <w:highlight w:val="white"/>
          <w:lang w:val="en-US"/>
        </w:rPr>
        <w:t>三</w:t>
      </w:r>
      <w:r>
        <w:rPr>
          <w:rFonts w:hint="eastAsia" w:ascii="宋体" w:hAnsi="宋体"/>
          <w:b/>
          <w:color w:val="auto"/>
          <w:kern w:val="0"/>
          <w:sz w:val="32"/>
          <w:szCs w:val="32"/>
          <w:highlight w:val="white"/>
          <w:lang w:val="en-US" w:eastAsia="zh-CN"/>
        </w:rPr>
        <w:t>、</w:t>
      </w:r>
      <w:r>
        <w:rPr>
          <w:rFonts w:hint="eastAsia" w:ascii="宋体" w:hAnsi="宋体"/>
          <w:b/>
          <w:color w:val="auto"/>
          <w:kern w:val="0"/>
          <w:sz w:val="32"/>
          <w:szCs w:val="32"/>
          <w:highlight w:val="white"/>
          <w:lang w:val="en-US"/>
        </w:rPr>
        <w:t>部门整体支出绩效评价存在的问题</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1、预算编制不够细化。</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2、预算资金缺口较大，难以满足全年工作经费的需求。</w:t>
      </w:r>
    </w:p>
    <w:p>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宋体" w:hAnsi="宋体"/>
          <w:b/>
          <w:color w:val="auto"/>
          <w:kern w:val="0"/>
          <w:sz w:val="32"/>
          <w:szCs w:val="32"/>
          <w:highlight w:val="white"/>
          <w:lang w:val="en-US" w:eastAsia="zh-CN"/>
        </w:rPr>
      </w:pPr>
      <w:r>
        <w:rPr>
          <w:rFonts w:hint="eastAsia" w:ascii="宋体" w:hAnsi="宋体"/>
          <w:b/>
          <w:color w:val="auto"/>
          <w:kern w:val="0"/>
          <w:sz w:val="32"/>
          <w:szCs w:val="32"/>
          <w:highlight w:val="white"/>
          <w:lang w:val="en-US"/>
        </w:rPr>
        <w:t>四</w:t>
      </w:r>
      <w:r>
        <w:rPr>
          <w:rFonts w:hint="eastAsia" w:ascii="宋体" w:hAnsi="宋体"/>
          <w:b/>
          <w:color w:val="auto"/>
          <w:kern w:val="0"/>
          <w:sz w:val="32"/>
          <w:szCs w:val="32"/>
          <w:highlight w:val="white"/>
          <w:lang w:val="en-US" w:eastAsia="zh-CN"/>
        </w:rPr>
        <w:t>、</w:t>
      </w:r>
      <w:r>
        <w:rPr>
          <w:rFonts w:hint="eastAsia" w:ascii="宋体" w:hAnsi="宋体"/>
          <w:b/>
          <w:color w:val="auto"/>
          <w:kern w:val="0"/>
          <w:sz w:val="32"/>
          <w:szCs w:val="32"/>
          <w:highlight w:val="white"/>
          <w:lang w:val="en-US"/>
        </w:rPr>
        <w:t>部门整体支出绩效评价提出的改进措施和建议</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1、细化预算管理，提升预算编制质量，提高资金使用效益。</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2、规范各项支出，严格按照批复执行预算。</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pPr>
      <w:r>
        <w:rPr>
          <w:rFonts w:hint="eastAsia" w:ascii="Times New Roman" w:hAnsi="Times New Roman" w:eastAsia="仿宋_GB2312" w:cs="Times New Roman"/>
          <w:color w:val="auto"/>
          <w:sz w:val="32"/>
          <w:szCs w:val="32"/>
          <w:lang w:val="en-US" w:eastAsia="zh-CN"/>
        </w:rPr>
        <w:t>3、规范制度执行，确保资产资金安全。</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D5690B"/>
    <w:multiLevelType w:val="singleLevel"/>
    <w:tmpl w:val="BFD5690B"/>
    <w:lvl w:ilvl="0" w:tentative="0">
      <w:start w:val="1"/>
      <w:numFmt w:val="chineseCounting"/>
      <w:suff w:val="nothing"/>
      <w:lvlText w:val="（%1）"/>
      <w:lvlJc w:val="left"/>
      <w:rPr>
        <w:rFonts w:hint="eastAsia"/>
      </w:rPr>
    </w:lvl>
  </w:abstractNum>
  <w:abstractNum w:abstractNumId="1">
    <w:nsid w:val="F3C48FAE"/>
    <w:multiLevelType w:val="singleLevel"/>
    <w:tmpl w:val="F3C48FA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U5NGQ3MGEwZjY0MjE5MmViNzRjMDg3ZWU3NjU5OWEifQ=="/>
  </w:docVars>
  <w:rsids>
    <w:rsidRoot w:val="002A17E9"/>
    <w:rsid w:val="00006004"/>
    <w:rsid w:val="0000653E"/>
    <w:rsid w:val="0001027B"/>
    <w:rsid w:val="0001562E"/>
    <w:rsid w:val="00021E61"/>
    <w:rsid w:val="000227C6"/>
    <w:rsid w:val="0005110E"/>
    <w:rsid w:val="000511C9"/>
    <w:rsid w:val="00065120"/>
    <w:rsid w:val="00067BCA"/>
    <w:rsid w:val="0007057E"/>
    <w:rsid w:val="000717F7"/>
    <w:rsid w:val="00071FA2"/>
    <w:rsid w:val="000E7EFE"/>
    <w:rsid w:val="000F4C4D"/>
    <w:rsid w:val="000F4C54"/>
    <w:rsid w:val="000F5596"/>
    <w:rsid w:val="000F64F6"/>
    <w:rsid w:val="000F6517"/>
    <w:rsid w:val="0011444F"/>
    <w:rsid w:val="001176C7"/>
    <w:rsid w:val="00122545"/>
    <w:rsid w:val="00123480"/>
    <w:rsid w:val="00127E35"/>
    <w:rsid w:val="001362A1"/>
    <w:rsid w:val="00136740"/>
    <w:rsid w:val="00154E8A"/>
    <w:rsid w:val="00156568"/>
    <w:rsid w:val="00165BB0"/>
    <w:rsid w:val="00184F52"/>
    <w:rsid w:val="001A3AD7"/>
    <w:rsid w:val="001A5E9A"/>
    <w:rsid w:val="001A6327"/>
    <w:rsid w:val="001A72D1"/>
    <w:rsid w:val="001B1715"/>
    <w:rsid w:val="001B37F8"/>
    <w:rsid w:val="001B7D8F"/>
    <w:rsid w:val="001E03B4"/>
    <w:rsid w:val="001E0DFF"/>
    <w:rsid w:val="001E2469"/>
    <w:rsid w:val="001E70C5"/>
    <w:rsid w:val="00200AC3"/>
    <w:rsid w:val="00203C35"/>
    <w:rsid w:val="00224654"/>
    <w:rsid w:val="002265DB"/>
    <w:rsid w:val="00257EED"/>
    <w:rsid w:val="002602B6"/>
    <w:rsid w:val="00260433"/>
    <w:rsid w:val="00263CBE"/>
    <w:rsid w:val="0026466F"/>
    <w:rsid w:val="00266DCB"/>
    <w:rsid w:val="00273171"/>
    <w:rsid w:val="002A17E9"/>
    <w:rsid w:val="002A40AA"/>
    <w:rsid w:val="002A7BA3"/>
    <w:rsid w:val="003027F8"/>
    <w:rsid w:val="0030588D"/>
    <w:rsid w:val="0031163D"/>
    <w:rsid w:val="003223F5"/>
    <w:rsid w:val="00324E40"/>
    <w:rsid w:val="00324F24"/>
    <w:rsid w:val="0034638E"/>
    <w:rsid w:val="0035425B"/>
    <w:rsid w:val="00363AE0"/>
    <w:rsid w:val="00367795"/>
    <w:rsid w:val="003710CE"/>
    <w:rsid w:val="003827AB"/>
    <w:rsid w:val="0038488D"/>
    <w:rsid w:val="00393458"/>
    <w:rsid w:val="003A6748"/>
    <w:rsid w:val="003C15A7"/>
    <w:rsid w:val="003D2D68"/>
    <w:rsid w:val="003D5F96"/>
    <w:rsid w:val="003E160E"/>
    <w:rsid w:val="003F5542"/>
    <w:rsid w:val="004001D8"/>
    <w:rsid w:val="00404E8E"/>
    <w:rsid w:val="004078FC"/>
    <w:rsid w:val="00414E36"/>
    <w:rsid w:val="00424415"/>
    <w:rsid w:val="004276BA"/>
    <w:rsid w:val="004436C0"/>
    <w:rsid w:val="00450BD1"/>
    <w:rsid w:val="00466628"/>
    <w:rsid w:val="00475B75"/>
    <w:rsid w:val="00480AFF"/>
    <w:rsid w:val="00484D9F"/>
    <w:rsid w:val="004922AC"/>
    <w:rsid w:val="004A7467"/>
    <w:rsid w:val="004B1C05"/>
    <w:rsid w:val="004B43AB"/>
    <w:rsid w:val="004C42E1"/>
    <w:rsid w:val="004C6329"/>
    <w:rsid w:val="004D0765"/>
    <w:rsid w:val="004E44BD"/>
    <w:rsid w:val="004F2E3F"/>
    <w:rsid w:val="005062F1"/>
    <w:rsid w:val="005124F5"/>
    <w:rsid w:val="00527BE0"/>
    <w:rsid w:val="00543971"/>
    <w:rsid w:val="00560E6E"/>
    <w:rsid w:val="00564FFD"/>
    <w:rsid w:val="00566D54"/>
    <w:rsid w:val="0058561A"/>
    <w:rsid w:val="00590043"/>
    <w:rsid w:val="00590463"/>
    <w:rsid w:val="00590873"/>
    <w:rsid w:val="00596927"/>
    <w:rsid w:val="005A4DEC"/>
    <w:rsid w:val="005B1542"/>
    <w:rsid w:val="005B69B1"/>
    <w:rsid w:val="005C520B"/>
    <w:rsid w:val="005D6E38"/>
    <w:rsid w:val="005D7ACA"/>
    <w:rsid w:val="005F321D"/>
    <w:rsid w:val="005F648B"/>
    <w:rsid w:val="00603B32"/>
    <w:rsid w:val="0060579D"/>
    <w:rsid w:val="00614F1E"/>
    <w:rsid w:val="00624945"/>
    <w:rsid w:val="00641784"/>
    <w:rsid w:val="00644C15"/>
    <w:rsid w:val="00654480"/>
    <w:rsid w:val="00655CA6"/>
    <w:rsid w:val="006753B5"/>
    <w:rsid w:val="00676E20"/>
    <w:rsid w:val="00682026"/>
    <w:rsid w:val="0068795E"/>
    <w:rsid w:val="0069011F"/>
    <w:rsid w:val="006948D3"/>
    <w:rsid w:val="00696A71"/>
    <w:rsid w:val="006A0828"/>
    <w:rsid w:val="006A0863"/>
    <w:rsid w:val="006A092A"/>
    <w:rsid w:val="006A60AB"/>
    <w:rsid w:val="006A7D23"/>
    <w:rsid w:val="006C6FCB"/>
    <w:rsid w:val="006D595B"/>
    <w:rsid w:val="006E687A"/>
    <w:rsid w:val="00702AEC"/>
    <w:rsid w:val="00715FC6"/>
    <w:rsid w:val="007305E3"/>
    <w:rsid w:val="00751151"/>
    <w:rsid w:val="00767461"/>
    <w:rsid w:val="00775626"/>
    <w:rsid w:val="007A1813"/>
    <w:rsid w:val="007E65B2"/>
    <w:rsid w:val="008022D5"/>
    <w:rsid w:val="008070D9"/>
    <w:rsid w:val="0080747B"/>
    <w:rsid w:val="0081061C"/>
    <w:rsid w:val="008121E3"/>
    <w:rsid w:val="00812F76"/>
    <w:rsid w:val="00816822"/>
    <w:rsid w:val="008223E6"/>
    <w:rsid w:val="00845858"/>
    <w:rsid w:val="008459BA"/>
    <w:rsid w:val="00846116"/>
    <w:rsid w:val="008475E5"/>
    <w:rsid w:val="00851CFB"/>
    <w:rsid w:val="00877895"/>
    <w:rsid w:val="008809BB"/>
    <w:rsid w:val="00887C59"/>
    <w:rsid w:val="00896B18"/>
    <w:rsid w:val="008A624E"/>
    <w:rsid w:val="008A779F"/>
    <w:rsid w:val="008C0DEE"/>
    <w:rsid w:val="008D05DD"/>
    <w:rsid w:val="008F0DB9"/>
    <w:rsid w:val="00910163"/>
    <w:rsid w:val="00910510"/>
    <w:rsid w:val="00914061"/>
    <w:rsid w:val="00917A35"/>
    <w:rsid w:val="009226FF"/>
    <w:rsid w:val="00923A73"/>
    <w:rsid w:val="00940575"/>
    <w:rsid w:val="00945510"/>
    <w:rsid w:val="00954AB4"/>
    <w:rsid w:val="00955824"/>
    <w:rsid w:val="00960824"/>
    <w:rsid w:val="00966E8C"/>
    <w:rsid w:val="00974CE4"/>
    <w:rsid w:val="00993757"/>
    <w:rsid w:val="009C047F"/>
    <w:rsid w:val="009D0CBB"/>
    <w:rsid w:val="009F0CA0"/>
    <w:rsid w:val="009F1737"/>
    <w:rsid w:val="009F76BE"/>
    <w:rsid w:val="00A0441D"/>
    <w:rsid w:val="00A07863"/>
    <w:rsid w:val="00A21CB2"/>
    <w:rsid w:val="00A33DA0"/>
    <w:rsid w:val="00A41DBF"/>
    <w:rsid w:val="00A44542"/>
    <w:rsid w:val="00A60029"/>
    <w:rsid w:val="00A62069"/>
    <w:rsid w:val="00A63AE5"/>
    <w:rsid w:val="00A7287E"/>
    <w:rsid w:val="00A751EF"/>
    <w:rsid w:val="00A91DA3"/>
    <w:rsid w:val="00AB7D8F"/>
    <w:rsid w:val="00AC76A6"/>
    <w:rsid w:val="00AC7B5C"/>
    <w:rsid w:val="00AE51E6"/>
    <w:rsid w:val="00AF3C4D"/>
    <w:rsid w:val="00B07169"/>
    <w:rsid w:val="00B07346"/>
    <w:rsid w:val="00B139CC"/>
    <w:rsid w:val="00B152A8"/>
    <w:rsid w:val="00B2035F"/>
    <w:rsid w:val="00B22185"/>
    <w:rsid w:val="00B32B89"/>
    <w:rsid w:val="00B5557C"/>
    <w:rsid w:val="00B62F66"/>
    <w:rsid w:val="00B659B1"/>
    <w:rsid w:val="00B666A3"/>
    <w:rsid w:val="00B90A33"/>
    <w:rsid w:val="00B941AB"/>
    <w:rsid w:val="00BB1C5D"/>
    <w:rsid w:val="00BD061B"/>
    <w:rsid w:val="00BD2EA4"/>
    <w:rsid w:val="00BD427B"/>
    <w:rsid w:val="00BE3DC3"/>
    <w:rsid w:val="00BF07B4"/>
    <w:rsid w:val="00BF7029"/>
    <w:rsid w:val="00C04E51"/>
    <w:rsid w:val="00C05404"/>
    <w:rsid w:val="00C067A5"/>
    <w:rsid w:val="00C25727"/>
    <w:rsid w:val="00C518DB"/>
    <w:rsid w:val="00C532C8"/>
    <w:rsid w:val="00C77F8A"/>
    <w:rsid w:val="00C84655"/>
    <w:rsid w:val="00C85721"/>
    <w:rsid w:val="00C87FF3"/>
    <w:rsid w:val="00C9321E"/>
    <w:rsid w:val="00C953CA"/>
    <w:rsid w:val="00CA2588"/>
    <w:rsid w:val="00CB5D35"/>
    <w:rsid w:val="00CB7CA5"/>
    <w:rsid w:val="00CC0CD7"/>
    <w:rsid w:val="00CC2F02"/>
    <w:rsid w:val="00CC5FEA"/>
    <w:rsid w:val="00CF28BE"/>
    <w:rsid w:val="00D04C4D"/>
    <w:rsid w:val="00D16E46"/>
    <w:rsid w:val="00D23218"/>
    <w:rsid w:val="00D26756"/>
    <w:rsid w:val="00D271AC"/>
    <w:rsid w:val="00D319A3"/>
    <w:rsid w:val="00D325EC"/>
    <w:rsid w:val="00D37254"/>
    <w:rsid w:val="00D7251B"/>
    <w:rsid w:val="00D93F75"/>
    <w:rsid w:val="00D942F1"/>
    <w:rsid w:val="00DC484B"/>
    <w:rsid w:val="00DD3003"/>
    <w:rsid w:val="00DE7330"/>
    <w:rsid w:val="00E0216B"/>
    <w:rsid w:val="00E02D5C"/>
    <w:rsid w:val="00E069F1"/>
    <w:rsid w:val="00E233E9"/>
    <w:rsid w:val="00E24F91"/>
    <w:rsid w:val="00E368C7"/>
    <w:rsid w:val="00E55887"/>
    <w:rsid w:val="00E6055B"/>
    <w:rsid w:val="00E670E0"/>
    <w:rsid w:val="00E74CFA"/>
    <w:rsid w:val="00EA5479"/>
    <w:rsid w:val="00EB31B4"/>
    <w:rsid w:val="00ED4801"/>
    <w:rsid w:val="00ED5F68"/>
    <w:rsid w:val="00EE0FF6"/>
    <w:rsid w:val="00EF7B0F"/>
    <w:rsid w:val="00F2732C"/>
    <w:rsid w:val="00F30DF2"/>
    <w:rsid w:val="00F31E24"/>
    <w:rsid w:val="00F37DAE"/>
    <w:rsid w:val="00F43354"/>
    <w:rsid w:val="00F54BED"/>
    <w:rsid w:val="00F612F6"/>
    <w:rsid w:val="00F65DF3"/>
    <w:rsid w:val="00F73874"/>
    <w:rsid w:val="00F766B2"/>
    <w:rsid w:val="00F768F3"/>
    <w:rsid w:val="00F81C7D"/>
    <w:rsid w:val="00F81D36"/>
    <w:rsid w:val="00F918FB"/>
    <w:rsid w:val="00F91929"/>
    <w:rsid w:val="00FB5144"/>
    <w:rsid w:val="00FC7D58"/>
    <w:rsid w:val="00FD3125"/>
    <w:rsid w:val="00FD526F"/>
    <w:rsid w:val="00FE56B4"/>
    <w:rsid w:val="00FE64F3"/>
    <w:rsid w:val="00FF3D48"/>
    <w:rsid w:val="0DA970D9"/>
    <w:rsid w:val="1EC13CD5"/>
    <w:rsid w:val="20916255"/>
    <w:rsid w:val="2584425C"/>
    <w:rsid w:val="3B590607"/>
    <w:rsid w:val="4D323A76"/>
    <w:rsid w:val="5F614143"/>
    <w:rsid w:val="67A55390"/>
    <w:rsid w:val="6D9F1258"/>
    <w:rsid w:val="6F4D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snapToGrid w:val="0"/>
      <w:spacing w:after="0" w:line="660" w:lineRule="exact"/>
      <w:ind w:left="0" w:leftChars="0" w:firstLine="420" w:firstLineChars="200"/>
    </w:pPr>
    <w:rPr>
      <w:rFonts w:ascii="仿宋_GB2312" w:eastAsia="仿宋_GB2312"/>
      <w:snapToGrid w:val="0"/>
      <w:kern w:val="0"/>
      <w:sz w:val="32"/>
    </w:rPr>
  </w:style>
  <w:style w:type="paragraph" w:styleId="3">
    <w:name w:val="Body Text Indent"/>
    <w:basedOn w:val="1"/>
    <w:qFormat/>
    <w:uiPriority w:val="0"/>
    <w:pPr>
      <w:spacing w:after="120"/>
      <w:ind w:left="420" w:leftChars="200"/>
    </w:pPr>
  </w:style>
  <w:style w:type="paragraph" w:styleId="4">
    <w:name w:val="Balloon Text"/>
    <w:basedOn w:val="1"/>
    <w:link w:val="10"/>
    <w:semiHidden/>
    <w:unhideWhenUsed/>
    <w:uiPriority w:val="99"/>
    <w:rPr>
      <w:sz w:val="18"/>
      <w:szCs w:val="18"/>
    </w:rPr>
  </w:style>
  <w:style w:type="character" w:styleId="7">
    <w:name w:val="Strong"/>
    <w:basedOn w:val="6"/>
    <w:qFormat/>
    <w:uiPriority w:val="22"/>
    <w:rPr>
      <w:b/>
      <w:bCs/>
    </w:rPr>
  </w:style>
  <w:style w:type="character" w:styleId="8">
    <w:name w:val="Emphasis"/>
    <w:basedOn w:val="6"/>
    <w:qFormat/>
    <w:uiPriority w:val="20"/>
    <w:rPr>
      <w:i/>
    </w:rPr>
  </w:style>
  <w:style w:type="paragraph" w:styleId="9">
    <w:name w:val="List Paragraph"/>
    <w:basedOn w:val="1"/>
    <w:qFormat/>
    <w:uiPriority w:val="34"/>
    <w:pPr>
      <w:ind w:firstLine="420" w:firstLineChars="200"/>
    </w:pPr>
  </w:style>
  <w:style w:type="character" w:customStyle="1" w:styleId="10">
    <w:name w:val="批注框文本 Char"/>
    <w:basedOn w:val="6"/>
    <w:link w:val="4"/>
    <w:semiHidden/>
    <w:uiPriority w:val="99"/>
    <w:rPr>
      <w:sz w:val="18"/>
      <w:szCs w:val="18"/>
    </w:rPr>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DE6F0E-81AA-4460-AB17-AC8CB6A903C0}">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5889</Words>
  <Characters>6049</Characters>
  <Lines>43</Lines>
  <Paragraphs>12</Paragraphs>
  <TotalTime>8</TotalTime>
  <ScaleCrop>false</ScaleCrop>
  <LinksUpToDate>false</LinksUpToDate>
  <CharactersWithSpaces>6053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2022-04-19T02:06:00Z</dcterms:created>
  <dc:creator>xb21cn</dc:creator>
  <cp:lastModifiedBy>WPS_1631702500</cp:lastModifiedBy>
  <cp:lastPrinted>2021-10-10T01:09:00Z</cp:lastPrinted>
  <dcterms:modified xsi:type="dcterms:W3CDTF">2022-09-30T02:47:12Z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8B6A829610D04FFFA07E062D6FF7630A</vt:lpwstr>
  </property>
</Properties>
</file>