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Lines="0" w:beforeAutospacing="0" w:after="0" w:afterLines="0" w:afterAutospacing="0" w:line="600" w:lineRule="exact"/>
        <w:ind w:right="0"/>
        <w:jc w:val="center"/>
        <w:textAlignment w:val="auto"/>
        <w:outlineLvl w:val="9"/>
        <w:rPr>
          <w:rFonts w:hint="eastAsia" w:ascii="楷体_GB2312" w:hAnsi="楷体_GB2312" w:eastAsia="楷体_GB2312" w:cs="楷体_GB2312"/>
          <w:sz w:val="32"/>
          <w:szCs w:val="32"/>
          <w:lang w:eastAsia="zh-CN"/>
        </w:rPr>
      </w:pPr>
      <w:r>
        <w:rPr>
          <w:rFonts w:hint="eastAsia" w:ascii="方正大标宋简体" w:hAnsi="方正大标宋简体" w:eastAsia="方正大标宋简体" w:cs="方正大标宋简体"/>
          <w:b w:val="0"/>
          <w:bCs w:val="0"/>
          <w:color w:val="auto"/>
          <w:kern w:val="0"/>
          <w:sz w:val="44"/>
          <w:szCs w:val="44"/>
          <w:lang w:val="en-US" w:eastAsia="zh-CN"/>
        </w:rPr>
        <w:t>2021年邵阳市大祥区司法局部门整体支出绩效评价报告</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今年以来，在省、市精心指导下，在区委区政府坚强领导下，区司法局坚持以习近平新时代中国特色社会主义思想为指导，全面学习贯彻党的十九大和十九届五中全会精神，紧紧围绕2021年司法行政工</w:t>
      </w:r>
      <w:bookmarkStart w:id="0" w:name="_GoBack"/>
      <w:bookmarkEnd w:id="0"/>
      <w:r>
        <w:rPr>
          <w:rFonts w:hint="eastAsia" w:ascii="仿宋_GB2312" w:hAnsi="仿宋_GB2312" w:eastAsia="仿宋_GB2312" w:cs="仿宋_GB2312"/>
          <w:sz w:val="32"/>
          <w:szCs w:val="32"/>
          <w:lang w:val="en-US" w:eastAsia="zh-CN"/>
        </w:rPr>
        <w:t>作要点，以不断推进平安大祥、法治大祥建设为主线</w:t>
      </w: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color w:val="auto"/>
          <w:kern w:val="0"/>
          <w:sz w:val="32"/>
          <w:szCs w:val="32"/>
        </w:rPr>
        <w:t>充分</w:t>
      </w:r>
      <w:r>
        <w:rPr>
          <w:rFonts w:hint="eastAsia" w:ascii="仿宋_GB2312" w:hAnsi="仿宋_GB2312" w:eastAsia="仿宋_GB2312" w:cs="仿宋_GB2312"/>
          <w:color w:val="auto"/>
          <w:kern w:val="0"/>
          <w:sz w:val="32"/>
          <w:szCs w:val="32"/>
          <w:lang w:eastAsia="zh-CN"/>
        </w:rPr>
        <w:t>发挥自身职能作用，</w:t>
      </w:r>
      <w:r>
        <w:rPr>
          <w:rFonts w:hint="eastAsia" w:ascii="仿宋_GB2312" w:hAnsi="仿宋_GB2312" w:eastAsia="仿宋_GB2312" w:cs="仿宋_GB2312"/>
          <w:color w:val="auto"/>
          <w:kern w:val="0"/>
          <w:sz w:val="32"/>
          <w:szCs w:val="32"/>
          <w:lang w:val="en-US" w:eastAsia="zh-CN"/>
        </w:rPr>
        <w:t>为</w:t>
      </w:r>
      <w:r>
        <w:rPr>
          <w:rFonts w:hint="eastAsia" w:ascii="仿宋_GB2312" w:hAnsi="仿宋_GB2312" w:eastAsia="仿宋_GB2312" w:cs="仿宋_GB2312"/>
          <w:color w:val="auto"/>
          <w:kern w:val="0"/>
          <w:sz w:val="32"/>
          <w:szCs w:val="32"/>
          <w:lang w:eastAsia="zh-CN"/>
        </w:rPr>
        <w:t>大祥经济社会发展营造了公平正义的法治环境，为维护社会和谐稳定作出积极贡献</w:t>
      </w:r>
      <w:r>
        <w:rPr>
          <w:rFonts w:hint="eastAsia" w:ascii="仿宋_GB2312" w:hAnsi="仿宋_GB2312" w:eastAsia="仿宋_GB2312" w:cs="仿宋_GB2312"/>
          <w:sz w:val="32"/>
          <w:szCs w:val="32"/>
          <w:lang w:val="zh-CN"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一是强化组织保障，引领工作有序开展。</w:t>
      </w:r>
      <w:r>
        <w:rPr>
          <w:rFonts w:hint="eastAsia" w:ascii="仿宋_GB2312" w:hAnsi="仿宋_GB2312" w:eastAsia="仿宋_GB2312" w:cs="仿宋_GB2312"/>
          <w:sz w:val="32"/>
          <w:szCs w:val="32"/>
          <w:lang w:val="en-US" w:eastAsia="zh-CN"/>
        </w:rPr>
        <w:t>为全面贯彻落实上级关于司法行政队伍教育整顿的部署要求，我局紧密结合工作实际及时制定和细化各项任务，逐项制定各个工作的实施方案，明确工作内容、步骤和时限，强化组织领导，严格责任落实。查纠整改环节，共针对重点任务制定出台《大祥区司法行政队伍教育整顿工作方案》《大祥区司法行政队伍教育整顿查纠整改环节工作实施方案》《全区司法行政队伍教育整顿自查自纠工作实施方案》《大祥区司法行政系统顽瘴痼疾专项整治方案》4个实施方案，确保教育整顿方向明、任务清。</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二是工作专班精准指导，上下贯通形成合力。</w:t>
      </w:r>
      <w:r>
        <w:rPr>
          <w:rFonts w:hint="eastAsia" w:ascii="仿宋_GB2312" w:hAnsi="仿宋_GB2312" w:eastAsia="仿宋_GB2312" w:cs="仿宋_GB2312"/>
          <w:sz w:val="32"/>
          <w:szCs w:val="32"/>
          <w:lang w:val="en-US" w:eastAsia="zh-CN"/>
        </w:rPr>
        <w:t>队伍教育整顿查纠整改环节共成立3个工作专班，做到了指导有力。实行台账式管理，挂图作战，列出时间表和进度图，任务到股室、责任到个人、时限到天数。各工作专班除完成日常工作任务外，同步加强对二级机构和基层司法所整治工作的指导，有针对性进行业务指导、政策指导，对遇到的问题和困难，进行对口精准指导，提供政策支持。每日对各专班专项整治情况进行调度，及时研判遇到的问题和困难，安排部署下一阶段重点工作。通过日常调度，加强各工作专班协作配合，上下贯通形成合力，群策群力解决问题。</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三是聚焦目标稳扎稳打，学习教育有序推进。</w:t>
      </w:r>
      <w:r>
        <w:rPr>
          <w:rFonts w:hint="eastAsia" w:ascii="仿宋_GB2312" w:hAnsi="仿宋_GB2312" w:eastAsia="仿宋_GB2312" w:cs="仿宋_GB2312"/>
          <w:sz w:val="32"/>
          <w:szCs w:val="32"/>
          <w:lang w:val="en-US" w:eastAsia="zh-CN"/>
        </w:rPr>
        <w:t>突出政治教育引领，深入开展政治教育、党史教育、警示教育、英模教育，采取个人自学、集中学习、主题党日、政治轮训、微信在线学习等多种学习形式，增强干部学习的自主性、自觉性，共举行政治学习7次、党史教育3次、警示教育5次、英模教育2次，每人撰写心得体会3篇；共举办政治轮训1班次，参加轮训人次共计40人，共举办业务培训9班次，参加培训人次共计338人。实现“强化固本培元、增强政治自觉”目的。</w:t>
      </w:r>
    </w:p>
    <w:p>
      <w:pPr>
        <w:pStyle w:val="2"/>
        <w:keepNext w:val="0"/>
        <w:keepLines w:val="0"/>
        <w:pageBreakBefore w:val="0"/>
        <w:widowControl w:val="0"/>
        <w:numPr>
          <w:ilvl w:val="0"/>
          <w:numId w:val="0"/>
        </w:numPr>
        <w:kinsoku/>
        <w:wordWrap/>
        <w:overflowPunct/>
        <w:topLinePunct w:val="0"/>
        <w:autoSpaceDE/>
        <w:autoSpaceDN/>
        <w:bidi w:val="0"/>
        <w:spacing w:after="0" w:afterLines="0" w:line="600" w:lineRule="exact"/>
        <w:ind w:firstLine="642"/>
        <w:textAlignment w:val="auto"/>
        <w:rPr>
          <w:rFonts w:hint="eastAsia" w:ascii="仿宋_GB2312" w:hAnsi="仿宋_GB2312" w:eastAsia="仿宋_GB2312" w:cs="仿宋_GB2312"/>
          <w:b w:val="0"/>
          <w:bCs w:val="0"/>
          <w:sz w:val="32"/>
          <w:szCs w:val="32"/>
          <w:lang w:val="zh-CN" w:eastAsia="zh-CN"/>
        </w:rPr>
      </w:pPr>
      <w:r>
        <w:rPr>
          <w:rFonts w:hint="eastAsia" w:ascii="仿宋_GB2312" w:hAnsi="仿宋_GB2312" w:eastAsia="仿宋_GB2312" w:cs="仿宋_GB2312"/>
          <w:b/>
          <w:bCs/>
          <w:kern w:val="2"/>
          <w:sz w:val="32"/>
          <w:szCs w:val="32"/>
          <w:lang w:val="en-US" w:eastAsia="zh-CN" w:bidi="ar-SA"/>
        </w:rPr>
        <w:t>四是查纠整改用力动真，祛疾除疴见行见效。</w:t>
      </w:r>
      <w:r>
        <w:rPr>
          <w:rFonts w:hint="eastAsia" w:ascii="仿宋_GB2312" w:hAnsi="仿宋_GB2312" w:eastAsia="仿宋_GB2312" w:cs="仿宋_GB2312"/>
          <w:b w:val="0"/>
          <w:bCs w:val="0"/>
          <w:sz w:val="32"/>
          <w:szCs w:val="32"/>
          <w:lang w:val="en-US" w:eastAsia="zh-CN"/>
        </w:rPr>
        <w:t>准确把握查纠整改环节总体要求，在自查自纠、组织查处、专项整治上下狠功夫，做到边查边改、即查即改、真查真改，确保查纠整改环节扎实、稳妥、有序推进。坚持刀刃向内，大力宣传宽严政策，先后2次组织开展谈心谈话和自查自纠，全体司法行政干警先后2次填写《自查报告表》。结合实际，开展大数据比对，深挖问题根源，确保问题查清查深。发现并核实主动说明问题司法行政干警8人，已处理处分人数8人。深入开展“我为群众办实事”，走访群众72人，召开7次民情恳谈会，为群众办实事件数9件，出台6件便民利民措施。先后召开2次座谈会，收集整改意见建议21条，已解决21件。坚持“当下治”与“长久立”相统一，及时探索建立4条长效机制，以彻底根治深层次问题，堵塞执法司法漏洞。</w:t>
      </w:r>
      <w:r>
        <w:rPr>
          <w:rFonts w:hint="eastAsia" w:ascii="仿宋_GB2312" w:hAnsi="仿宋_GB2312" w:eastAsia="仿宋_GB2312" w:cs="仿宋_GB2312"/>
          <w:b w:val="0"/>
          <w:bCs w:val="0"/>
          <w:sz w:val="32"/>
          <w:szCs w:val="32"/>
          <w:lang w:val="en-US" w:eastAsia="zh-CN"/>
        </w:rPr>
        <w:br w:type="textWrapping"/>
      </w:r>
      <w:r>
        <w:rPr>
          <w:rFonts w:hint="eastAsia" w:ascii="仿宋_GB2312" w:hAnsi="仿宋_GB2312" w:eastAsia="仿宋_GB2312" w:cs="仿宋_GB2312"/>
          <w:sz w:val="32"/>
          <w:szCs w:val="32"/>
          <w:lang w:val="en-US" w:eastAsia="zh-CN"/>
        </w:rPr>
        <w:t xml:space="preserve">   </w:t>
      </w:r>
      <w:r>
        <w:rPr>
          <w:rFonts w:hint="eastAsia" w:hAnsi="仿宋_GB2312" w:cs="仿宋_GB2312"/>
          <w:b w:val="0"/>
          <w:bCs w:val="0"/>
          <w:kern w:val="2"/>
          <w:sz w:val="32"/>
          <w:szCs w:val="32"/>
          <w:lang w:val="en-US" w:eastAsia="zh-CN" w:bidi="ar-SA"/>
        </w:rPr>
        <w:t xml:space="preserve">  </w:t>
      </w:r>
      <w:r>
        <w:rPr>
          <w:rFonts w:hint="eastAsia" w:hAnsi="仿宋_GB2312" w:cs="仿宋_GB2312"/>
          <w:b/>
          <w:bCs/>
          <w:kern w:val="2"/>
          <w:sz w:val="32"/>
          <w:szCs w:val="32"/>
          <w:lang w:val="en-US" w:eastAsia="zh-CN" w:bidi="ar-SA"/>
        </w:rPr>
        <w:t>五</w:t>
      </w:r>
      <w:r>
        <w:rPr>
          <w:rFonts w:hint="eastAsia" w:hAnsi="仿宋_GB2312" w:cs="仿宋_GB2312"/>
          <w:b/>
          <w:bCs/>
          <w:kern w:val="2"/>
          <w:sz w:val="32"/>
          <w:szCs w:val="32"/>
          <w:lang w:val="en-US" w:eastAsia="zh-CN" w:bidi="ar-SA"/>
        </w:rPr>
        <w:t>是</w:t>
      </w:r>
      <w:r>
        <w:rPr>
          <w:rFonts w:hint="eastAsia" w:ascii="仿宋_GB2312" w:hAnsi="仿宋_GB2312" w:eastAsia="仿宋_GB2312" w:cs="仿宋_GB2312"/>
          <w:b/>
          <w:bCs/>
          <w:kern w:val="2"/>
          <w:sz w:val="32"/>
          <w:szCs w:val="32"/>
          <w:lang w:val="en-US" w:eastAsia="zh-CN" w:bidi="ar-SA"/>
        </w:rPr>
        <w:t>突出政治教育引领，</w:t>
      </w:r>
      <w:r>
        <w:rPr>
          <w:rFonts w:hint="eastAsia" w:ascii="仿宋_GB2312" w:hAnsi="仿宋_GB2312" w:eastAsia="仿宋_GB2312" w:cs="仿宋_GB2312"/>
          <w:b w:val="0"/>
          <w:bCs w:val="0"/>
          <w:kern w:val="2"/>
          <w:sz w:val="32"/>
          <w:szCs w:val="32"/>
          <w:lang w:val="en-US" w:eastAsia="zh-CN" w:bidi="ar-SA"/>
        </w:rPr>
        <w:t>深入开展政治教育、党史教育、警示教育、英模教育，采取个人自学、集中学习、主题党日、政治轮训、微信在线学习等多种学习形式，增强干部学习的自主性、自觉性，共举行政治学习7次，党史教育3次，警示教育5次，英模教育2次，每人撰写心得体会3篇，实现“强化固本培元、增强政治自觉”目的。</w:t>
      </w:r>
      <w:r>
        <w:rPr>
          <w:rFonts w:hint="eastAsia" w:hAnsi="仿宋_GB2312" w:cs="仿宋_GB2312"/>
          <w:b w:val="0"/>
          <w:bCs w:val="0"/>
          <w:kern w:val="2"/>
          <w:sz w:val="32"/>
          <w:szCs w:val="32"/>
          <w:lang w:val="en-US" w:eastAsia="zh-CN" w:bidi="ar-SA"/>
        </w:rPr>
        <w:t xml:space="preserve"> </w:t>
      </w:r>
      <w:r>
        <w:rPr>
          <w:rFonts w:hint="default" w:ascii="仿宋_GB2312" w:hAnsi="仿宋_GB2312" w:eastAsia="仿宋_GB2312" w:cs="仿宋_GB2312"/>
          <w:b w:val="0"/>
          <w:bCs w:val="0"/>
          <w:kern w:val="2"/>
          <w:sz w:val="32"/>
          <w:szCs w:val="32"/>
          <w:lang w:val="en-US" w:eastAsia="zh-CN" w:bidi="ar-SA"/>
        </w:rPr>
        <w:br w:type="textWrapping"/>
      </w:r>
      <w:r>
        <w:rPr>
          <w:rFonts w:hint="eastAsia" w:hAnsi="仿宋_GB2312" w:cs="仿宋_GB2312"/>
          <w:b w:val="0"/>
          <w:bCs w:val="0"/>
          <w:kern w:val="2"/>
          <w:sz w:val="32"/>
          <w:szCs w:val="32"/>
          <w:lang w:val="en-US" w:eastAsia="zh-CN" w:bidi="ar-SA"/>
        </w:rPr>
        <w:t xml:space="preserve">   </w:t>
      </w:r>
      <w:r>
        <w:rPr>
          <w:rFonts w:hint="eastAsia" w:ascii="仿宋_GB2312" w:hAnsi="仿宋_GB2312" w:eastAsia="仿宋_GB2312" w:cs="仿宋_GB2312"/>
          <w:sz w:val="32"/>
          <w:szCs w:val="32"/>
          <w:lang w:val="zh-CN" w:eastAsia="zh-CN"/>
        </w:rPr>
        <w:t xml:space="preserve">  </w:t>
      </w:r>
      <w:r>
        <w:rPr>
          <w:rFonts w:hint="eastAsia" w:hAnsi="仿宋_GB2312" w:cs="仿宋_GB2312"/>
          <w:sz w:val="32"/>
          <w:szCs w:val="32"/>
          <w:lang w:val="en-US" w:eastAsia="zh-CN"/>
        </w:rPr>
        <w:t>六</w:t>
      </w:r>
      <w:r>
        <w:rPr>
          <w:rFonts w:hint="eastAsia" w:hAnsi="仿宋_GB2312" w:cs="仿宋_GB2312"/>
          <w:b/>
          <w:bCs/>
          <w:kern w:val="2"/>
          <w:sz w:val="32"/>
          <w:szCs w:val="32"/>
          <w:lang w:val="zh-CN" w:eastAsia="zh-CN" w:bidi="ar-SA"/>
        </w:rPr>
        <w:t>是党风廉政建设继续推进。</w:t>
      </w:r>
      <w:r>
        <w:rPr>
          <w:rFonts w:hint="eastAsia" w:ascii="仿宋_GB2312" w:hAnsi="仿宋_GB2312" w:eastAsia="仿宋_GB2312" w:cs="仿宋_GB2312"/>
          <w:b w:val="0"/>
          <w:bCs w:val="0"/>
          <w:sz w:val="32"/>
          <w:szCs w:val="32"/>
          <w:lang w:val="zh-CN" w:eastAsia="zh-CN"/>
        </w:rPr>
        <w:t>坚持党要管党、从严治党，将落实党组主体责任作为义不容辞的政治担当，以确责、履责、追责为主线，着力推进全系统党风廉政建设和反腐败工作，努力实现干部清正、单位清廉、政治清明。及时调整区司法局党风廉政建设责任制工作小组，出台党风廉政建设主体责任清单和监督责任清单，分解落实工作责任，层层签订责任书。</w:t>
      </w:r>
      <w:r>
        <w:rPr>
          <w:rFonts w:hint="eastAsia" w:ascii="仿宋_GB2312" w:hAnsi="仿宋_GB2312" w:eastAsia="仿宋_GB2312" w:cs="仿宋_GB2312"/>
          <w:b w:val="0"/>
          <w:bCs w:val="0"/>
          <w:sz w:val="32"/>
          <w:szCs w:val="32"/>
          <w:lang w:val="zh-CN" w:eastAsia="zh-CN"/>
        </w:rPr>
        <w:br w:type="textWrapping"/>
      </w:r>
      <w:r>
        <w:rPr>
          <w:rFonts w:hint="eastAsia" w:ascii="仿宋_GB2312" w:hAnsi="仿宋_GB2312" w:eastAsia="仿宋_GB2312" w:cs="仿宋_GB2312"/>
          <w:b w:val="0"/>
          <w:bCs w:val="0"/>
          <w:sz w:val="32"/>
          <w:szCs w:val="32"/>
          <w:lang w:val="zh-CN" w:eastAsia="zh-CN"/>
        </w:rPr>
        <w:t xml:space="preserve">   </w:t>
      </w:r>
      <w:r>
        <w:rPr>
          <w:rFonts w:hint="eastAsia" w:hAnsi="仿宋_GB2312" w:cs="仿宋_GB2312"/>
          <w:b/>
          <w:bCs/>
          <w:kern w:val="2"/>
          <w:sz w:val="32"/>
          <w:szCs w:val="32"/>
          <w:lang w:val="zh-CN" w:eastAsia="zh-CN" w:bidi="ar-SA"/>
        </w:rPr>
        <w:t xml:space="preserve"> </w:t>
      </w:r>
      <w:r>
        <w:rPr>
          <w:rFonts w:hint="eastAsia" w:hAnsi="仿宋_GB2312" w:cs="仿宋_GB2312"/>
          <w:b/>
          <w:bCs/>
          <w:kern w:val="2"/>
          <w:sz w:val="32"/>
          <w:szCs w:val="32"/>
          <w:lang w:val="en-US" w:eastAsia="zh-CN" w:bidi="ar-SA"/>
        </w:rPr>
        <w:t>七</w:t>
      </w:r>
      <w:r>
        <w:rPr>
          <w:rFonts w:hint="eastAsia" w:hAnsi="仿宋_GB2312" w:cs="仿宋_GB2312"/>
          <w:b/>
          <w:bCs/>
          <w:kern w:val="2"/>
          <w:sz w:val="32"/>
          <w:szCs w:val="32"/>
          <w:lang w:val="zh-CN" w:eastAsia="zh-CN" w:bidi="ar-SA"/>
        </w:rPr>
        <w:t>是队伍作风建设持续好转。</w:t>
      </w:r>
      <w:r>
        <w:rPr>
          <w:rFonts w:hint="eastAsia" w:ascii="仿宋_GB2312" w:hAnsi="仿宋_GB2312" w:eastAsia="仿宋_GB2312" w:cs="仿宋_GB2312"/>
          <w:b w:val="0"/>
          <w:bCs w:val="0"/>
          <w:sz w:val="32"/>
          <w:szCs w:val="32"/>
          <w:lang w:val="zh-CN" w:eastAsia="zh-CN"/>
        </w:rPr>
        <w:t>抓实政法队伍教育整顿成果转化，找准</w:t>
      </w:r>
      <w:r>
        <w:rPr>
          <w:rFonts w:hint="eastAsia" w:ascii="仿宋_GB2312" w:hAnsi="仿宋_GB2312" w:eastAsia="仿宋_GB2312" w:cs="仿宋_GB2312"/>
          <w:b w:val="0"/>
          <w:bCs w:val="0"/>
          <w:sz w:val="32"/>
          <w:szCs w:val="32"/>
          <w:lang w:val="en-US" w:eastAsia="zh-CN"/>
        </w:rPr>
        <w:t>教育管理监督方面的</w:t>
      </w:r>
      <w:r>
        <w:rPr>
          <w:rFonts w:hint="eastAsia" w:ascii="仿宋_GB2312" w:hAnsi="仿宋_GB2312" w:eastAsia="仿宋_GB2312" w:cs="仿宋_GB2312"/>
          <w:b w:val="0"/>
          <w:bCs w:val="0"/>
          <w:sz w:val="32"/>
          <w:szCs w:val="32"/>
          <w:lang w:val="zh-CN" w:eastAsia="zh-CN"/>
        </w:rPr>
        <w:t>短板弱项，进一步建立健全制度机制，常态化开展学习教育，持之以恒加强干警思想作风、工作作风和生活作风建设，切实增强“四个意识”、坚定“四个自信”、做到“两个维护”。努力锻造一支忠诚、干净、担当的大祥司法行政铁军，为纵深推进平安大祥、法治大祥建设提供坚强保障。        </w:t>
      </w:r>
      <w:r>
        <w:rPr>
          <w:rFonts w:hint="eastAsia" w:ascii="仿宋_GB2312" w:hAnsi="仿宋_GB2312" w:eastAsia="仿宋_GB2312" w:cs="仿宋_GB2312"/>
          <w:b w:val="0"/>
          <w:bCs w:val="0"/>
          <w:sz w:val="32"/>
          <w:szCs w:val="32"/>
          <w:lang w:val="zh-CN" w:eastAsia="zh-CN"/>
        </w:rPr>
        <w:br w:type="textWrapping"/>
      </w:r>
      <w:r>
        <w:rPr>
          <w:rFonts w:hint="eastAsia" w:ascii="仿宋_GB2312" w:hAnsi="仿宋_GB2312" w:eastAsia="仿宋_GB2312" w:cs="仿宋_GB2312"/>
          <w:b w:val="0"/>
          <w:bCs w:val="0"/>
          <w:sz w:val="32"/>
          <w:szCs w:val="32"/>
          <w:lang w:val="zh-CN" w:eastAsia="zh-CN"/>
        </w:rPr>
        <w:t xml:space="preserve">     </w:t>
      </w:r>
      <w:r>
        <w:rPr>
          <w:rFonts w:hint="eastAsia" w:hAnsi="仿宋_GB2312" w:cs="仿宋_GB2312"/>
          <w:b/>
          <w:bCs/>
          <w:kern w:val="2"/>
          <w:sz w:val="32"/>
          <w:szCs w:val="32"/>
          <w:lang w:val="zh-CN" w:eastAsia="zh-CN" w:bidi="ar-SA"/>
        </w:rPr>
        <w:t xml:space="preserve"> </w:t>
      </w:r>
      <w:r>
        <w:rPr>
          <w:rFonts w:hint="eastAsia" w:hAnsi="仿宋_GB2312" w:cs="仿宋_GB2312"/>
          <w:b/>
          <w:bCs/>
          <w:kern w:val="2"/>
          <w:sz w:val="32"/>
          <w:szCs w:val="32"/>
          <w:lang w:val="en-US" w:eastAsia="zh-CN" w:bidi="ar-SA"/>
        </w:rPr>
        <w:t>八</w:t>
      </w:r>
      <w:r>
        <w:rPr>
          <w:rFonts w:hint="eastAsia" w:hAnsi="仿宋_GB2312" w:cs="仿宋_GB2312"/>
          <w:b/>
          <w:bCs/>
          <w:kern w:val="2"/>
          <w:sz w:val="32"/>
          <w:szCs w:val="32"/>
          <w:lang w:val="zh-CN" w:eastAsia="zh-CN" w:bidi="ar-SA"/>
        </w:rPr>
        <w:t>是社区矫正监管规范有序。</w:t>
      </w:r>
      <w:r>
        <w:rPr>
          <w:rFonts w:hint="eastAsia" w:ascii="仿宋_GB2312" w:hAnsi="仿宋_GB2312" w:eastAsia="仿宋_GB2312" w:cs="仿宋_GB2312"/>
          <w:b w:val="0"/>
          <w:bCs w:val="0"/>
          <w:sz w:val="32"/>
          <w:szCs w:val="32"/>
          <w:lang w:val="zh-CN" w:eastAsia="zh-CN"/>
        </w:rPr>
        <w:t>定期召开社区矫正监管安全会，并联合区检察院督查各司法所工作开展情况，确保监管安全工作不留任何死角。强化日常考核和违规惩处。对社区矫正人员进行日常评分和定期考核，落实分类管理和分级处遇。按照一人一档的要求，对社区服刑人员建立完善了执行档案和工作档案。同时，全面加强远程视频视频会见系统的管理和运用，依托专用场地、专用网络、专用设备、专用探视软件实现与省内监狱及戒毒所的远程视频连接，深入实施亲情帮扶。截至目前，累计接收社区矫正对象927人，累计解除779人，目前在册管理148人，缓刑137人，假释2人，暂予监外执行8人，累计开展社区矫正调查评估886例，实施教育矫正875人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b/>
          <w:bCs/>
          <w:sz w:val="32"/>
          <w:szCs w:val="32"/>
          <w:lang w:val="en-US" w:eastAsia="zh-CN"/>
        </w:rPr>
        <w:t>九</w:t>
      </w:r>
      <w:r>
        <w:rPr>
          <w:rFonts w:hint="eastAsia" w:ascii="仿宋_GB2312" w:hAnsi="仿宋_GB2312" w:eastAsia="仿宋_GB2312" w:cs="仿宋_GB2312"/>
          <w:b/>
          <w:bCs/>
          <w:sz w:val="32"/>
          <w:szCs w:val="32"/>
          <w:lang w:val="zh-CN" w:eastAsia="zh-CN"/>
        </w:rPr>
        <w:t>是安置帮教工作规范推进。</w:t>
      </w:r>
      <w:r>
        <w:rPr>
          <w:rFonts w:hint="eastAsia" w:ascii="仿宋_GB2312" w:hAnsi="仿宋_GB2312" w:eastAsia="仿宋_GB2312" w:cs="仿宋_GB2312"/>
          <w:sz w:val="32"/>
          <w:szCs w:val="32"/>
          <w:lang w:val="zh-CN" w:eastAsia="zh-CN"/>
        </w:rPr>
        <w:t>今年来，严格落实区委建党100周年“防风险、保安全、促稳定”专项行动，司法行政全体干警开展司法干警下基层嘘寒问暖心连心活动，组织专门力量对刑满释放人员进行地毯式、拉网式的摸底排查，并以“檀江模式”助推安置帮教工作开展，做到情况掌握到位、沟通交流到位、走访关怀到位。目前，共接收213人，其中刑满释放人员143人，解除矫正人员70人，对区现有重点帮教对象47人，全部落实“五包一”管控机制。</w:t>
      </w:r>
      <w:r>
        <w:rPr>
          <w:rFonts w:hint="eastAsia" w:ascii="仿宋_GB2312" w:hAnsi="仿宋_GB2312" w:eastAsia="仿宋_GB2312" w:cs="仿宋_GB2312"/>
          <w:sz w:val="32"/>
          <w:szCs w:val="32"/>
          <w:lang w:val="zh-CN" w:eastAsia="zh-CN"/>
        </w:rPr>
        <w:br w:type="textWrapping"/>
      </w:r>
      <w:r>
        <w:rPr>
          <w:rFonts w:hint="eastAsia" w:ascii="仿宋_GB2312" w:hAnsi="仿宋_GB2312" w:eastAsia="仿宋_GB2312" w:cs="仿宋_GB2312"/>
          <w:sz w:val="32"/>
          <w:szCs w:val="32"/>
          <w:lang w:val="zh-CN" w:eastAsia="zh-CN"/>
        </w:rPr>
        <w:t xml:space="preserve">    </w:t>
      </w:r>
      <w:r>
        <w:rPr>
          <w:rFonts w:hint="eastAsia" w:ascii="仿宋_GB2312" w:hAnsi="仿宋_GB2312" w:eastAsia="仿宋_GB2312" w:cs="仿宋_GB2312"/>
          <w:sz w:val="32"/>
          <w:szCs w:val="32"/>
          <w:lang w:val="en-US" w:eastAsia="zh-CN"/>
        </w:rPr>
        <w:t>十</w:t>
      </w:r>
      <w:r>
        <w:rPr>
          <w:rFonts w:hint="eastAsia" w:ascii="仿宋_GB2312" w:hAnsi="仿宋_GB2312" w:eastAsia="仿宋_GB2312" w:cs="仿宋_GB2312"/>
          <w:b/>
          <w:bCs/>
          <w:sz w:val="32"/>
          <w:szCs w:val="32"/>
          <w:lang w:val="zh-CN" w:eastAsia="zh-CN"/>
        </w:rPr>
        <w:t>是人民调解工作成效明显。</w:t>
      </w:r>
      <w:r>
        <w:rPr>
          <w:rFonts w:hint="eastAsia" w:ascii="仿宋_GB2312" w:hAnsi="仿宋_GB2312" w:eastAsia="仿宋_GB2312" w:cs="仿宋_GB2312"/>
          <w:sz w:val="32"/>
          <w:szCs w:val="32"/>
          <w:lang w:val="zh-CN" w:eastAsia="zh-CN"/>
        </w:rPr>
        <w:t>坚持和发展新时代“枫桥经验”，做好民间矛盾纠纷的排查登记和化解工作，开展“迎建党百年 护和谐稳定”矛盾纠纷排查化解专项活动，切实做到社会矛盾纠纷早发现、早预警、早防范、早处置，实现“小事不出村(社区)、大事不出乡镇(街道)、矛盾不上交”。严格落实“以奖代补”政策，针对上年度221份调解卷宗，按照相关文件和标准发放“以奖代补”3.7万余元到调解员手中，极大的调动了基层调解员的积极性。同时，今年是我区村（社区）“两委”换届之年，按照上级统一部署和有关文件要求，进一步巩固和完善基层人民调解组织，及时组织乡镇（街道）、村（社区）、行业性和专业性人民调解委员会换届370人。严格按照“一法一规范三意见”的要求，落实区、乡镇（街道）、村（社区）三级培训责任，通过采取集中授课，案例评析，现场观摩、以会代训等方式，落实调解员初任培训和年度培训。目前，全区共调处矛盾纠纷236件，调处成功228件，成功率97%，预防矛盾纠纷升级78起，确保社会和谐稳定。</w:t>
      </w:r>
      <w:r>
        <w:rPr>
          <w:rFonts w:hint="eastAsia" w:ascii="仿宋_GB2312" w:hAnsi="仿宋_GB2312" w:eastAsia="仿宋_GB2312" w:cs="仿宋_GB2312"/>
          <w:sz w:val="32"/>
          <w:szCs w:val="32"/>
          <w:lang w:val="zh-CN" w:eastAsia="zh-CN"/>
        </w:rPr>
        <w:br w:type="textWrapping"/>
      </w:r>
      <w:r>
        <w:rPr>
          <w:rFonts w:hint="eastAsia" w:ascii="仿宋_GB2312" w:hAnsi="仿宋_GB2312" w:eastAsia="仿宋_GB2312" w:cs="仿宋_GB2312"/>
          <w:sz w:val="32"/>
          <w:szCs w:val="32"/>
          <w:lang w:val="zh-CN" w:eastAsia="zh-CN"/>
        </w:rPr>
        <w:t xml:space="preserve">    </w:t>
      </w:r>
      <w:r>
        <w:rPr>
          <w:rFonts w:hint="eastAsia" w:ascii="楷体_GB2312" w:hAnsi="楷体_GB2312" w:eastAsia="楷体_GB2312" w:cs="楷体_GB2312"/>
          <w:b/>
          <w:bCs/>
          <w:sz w:val="32"/>
          <w:szCs w:val="32"/>
          <w:lang w:val="zh-CN" w:eastAsia="zh-CN"/>
        </w:rPr>
        <w:t xml:space="preserve"> </w:t>
      </w:r>
      <w:r>
        <w:rPr>
          <w:rFonts w:hint="eastAsia" w:ascii="楷体_GB2312" w:hAnsi="楷体_GB2312" w:eastAsia="楷体_GB2312" w:cs="楷体_GB2312"/>
          <w:b/>
          <w:bCs/>
          <w:sz w:val="32"/>
          <w:szCs w:val="32"/>
          <w:lang w:val="en-US" w:eastAsia="zh-CN"/>
        </w:rPr>
        <w:t>十</w:t>
      </w:r>
      <w:r>
        <w:rPr>
          <w:rFonts w:hint="eastAsia" w:ascii="仿宋_GB2312" w:hAnsi="仿宋_GB2312" w:eastAsia="仿宋_GB2312" w:cs="仿宋_GB2312"/>
          <w:b/>
          <w:bCs/>
          <w:sz w:val="32"/>
          <w:szCs w:val="32"/>
          <w:lang w:val="zh-CN" w:eastAsia="zh-CN"/>
        </w:rPr>
        <w:t>一是公共法律服务体系进一步完善。</w:t>
      </w:r>
      <w:r>
        <w:rPr>
          <w:rFonts w:hint="eastAsia" w:ascii="仿宋_GB2312" w:hAnsi="仿宋_GB2312" w:eastAsia="仿宋_GB2312" w:cs="仿宋_GB2312"/>
          <w:sz w:val="32"/>
          <w:szCs w:val="32"/>
          <w:lang w:val="zh-CN" w:eastAsia="zh-CN"/>
        </w:rPr>
        <w:t>公共法律服务体系建设是司法全面深化改革的重大举措，是司法行政的“一把手工程”。我区于2017年底基本完成该体系建设，建立了1个公共法律服务中心，14个公共法律服务工作站、98个公共法律服务工作点。以实体平台、热线电话平台和网络平台三大平台为依托，助推公共法律服务提质增效。今年法律援助被纳入省民生实事重点项目，省厅下达我区任务380件，截止目前，共受理法律援助案件593件（其中民事364件，刑事98件，认罪认罚见证131件），完成率为156%（具体完成情况见附件），已超额完成213件的目标任务，法律咨询已达上千人次。加强案件质量监督管理。认真落实法援案件办理过程跟踪、听庭回访、结案评估等工作制度；采取承办人自查、互查及中心总查的方法，开展案件评查，对审查不合格案件及时要求承办人进行查漏补缺，最终达到合格案件为止。推行大律师办理法援案件制度。根据当地法律援助需求量、律师数量及分布情况，明确律师承办一定数量法律援助案件，努力促使律师通过多种形式普遍公平承担法律援助义务；推行有行业影响力的优秀律师参与法律援助工作，对疑难复杂集团诉讼的案件，可能判处死刑、无期徒刑的案件，根据律师专业特长、承办法律援助案件情况、受援人意愿等，由大律师办理法律援助案件，维护受援人合法权益，确保律师为受援人提供符合标准的法律援助。</w:t>
      </w:r>
      <w:r>
        <w:rPr>
          <w:rFonts w:hint="eastAsia" w:ascii="仿宋_GB2312" w:hAnsi="仿宋_GB2312" w:eastAsia="仿宋_GB2312" w:cs="仿宋_GB2312"/>
          <w:sz w:val="32"/>
          <w:szCs w:val="32"/>
          <w:lang w:val="zh-CN" w:eastAsia="zh-CN"/>
        </w:rPr>
        <w:br w:type="textWrapping"/>
      </w:r>
      <w:r>
        <w:rPr>
          <w:rFonts w:hint="eastAsia" w:ascii="仿宋_GB2312" w:hAnsi="仿宋_GB2312" w:eastAsia="仿宋_GB2312" w:cs="仿宋_GB2312"/>
          <w:sz w:val="32"/>
          <w:szCs w:val="32"/>
          <w:lang w:val="zh-CN" w:eastAsia="zh-CN"/>
        </w:rPr>
        <w:t xml:space="preserve">   </w:t>
      </w:r>
      <w:r>
        <w:rPr>
          <w:rFonts w:hint="eastAsia" w:ascii="仿宋_GB2312" w:hAnsi="仿宋_GB2312" w:eastAsia="仿宋_GB2312" w:cs="仿宋_GB2312"/>
          <w:b/>
          <w:bCs/>
          <w:sz w:val="32"/>
          <w:szCs w:val="32"/>
          <w:lang w:val="zh-CN" w:eastAsia="zh-CN"/>
        </w:rPr>
        <w:t xml:space="preserve"> </w:t>
      </w:r>
      <w:r>
        <w:rPr>
          <w:rFonts w:hint="eastAsia" w:ascii="仿宋_GB2312" w:hAnsi="仿宋_GB2312" w:eastAsia="仿宋_GB2312" w:cs="仿宋_GB2312"/>
          <w:b/>
          <w:bCs/>
          <w:sz w:val="32"/>
          <w:szCs w:val="32"/>
          <w:lang w:val="en-US" w:eastAsia="zh-CN"/>
        </w:rPr>
        <w:t>十二</w:t>
      </w:r>
      <w:r>
        <w:rPr>
          <w:rFonts w:hint="eastAsia" w:ascii="仿宋_GB2312" w:hAnsi="仿宋_GB2312" w:eastAsia="仿宋_GB2312" w:cs="仿宋_GB2312"/>
          <w:b/>
          <w:bCs/>
          <w:sz w:val="32"/>
          <w:szCs w:val="32"/>
          <w:lang w:val="zh-CN" w:eastAsia="zh-CN"/>
        </w:rPr>
        <w:t>是法治宣传教育进一步深化。</w:t>
      </w:r>
      <w:r>
        <w:rPr>
          <w:rFonts w:hint="eastAsia" w:ascii="仿宋_GB2312" w:hAnsi="仿宋_GB2312" w:eastAsia="仿宋_GB2312" w:cs="仿宋_GB2312"/>
          <w:sz w:val="32"/>
          <w:szCs w:val="32"/>
          <w:lang w:val="zh-CN" w:eastAsia="zh-CN"/>
        </w:rPr>
        <w:t>继续推进法治大祥建设。大力推进执法部门普法责任制度化，落实“谁执法谁普法”责任制，推动普法工作由“主管部门独唱式”向“全社会合唱式”转变。制定全区国家机关“谁执法谁普法”工作考评办法与考核评分细则，着力构建齐抓共管大普法格局，切实做好“八五”普法开局工作。多种形式开展“法律六进”宣传，通过宣传栏、宣传单、报纸、电视、网络、法治公园(广场、长廊)、村(社区)法治学校、法治文化墙等载体，先后组织开展了春节送法下乡、农村法治宣传月、全民国家安全教育日、法律六进、宪法宣传周以及执法部门平安建设、打击非法集资、禁毒、禁赌、扫黑除恶等各类大型法治宣教活动</w:t>
      </w:r>
      <w:r>
        <w:rPr>
          <w:rFonts w:hint="eastAsia" w:ascii="仿宋_GB2312" w:hAnsi="仿宋_GB2312" w:eastAsia="仿宋_GB2312" w:cs="仿宋_GB2312"/>
          <w:sz w:val="32"/>
          <w:szCs w:val="32"/>
          <w:lang w:val="en-US" w:eastAsia="zh-CN"/>
        </w:rPr>
        <w:t>20余</w:t>
      </w:r>
      <w:r>
        <w:rPr>
          <w:rFonts w:hint="eastAsia" w:ascii="仿宋_GB2312" w:hAnsi="仿宋_GB2312" w:eastAsia="仿宋_GB2312" w:cs="仿宋_GB2312"/>
          <w:sz w:val="32"/>
          <w:szCs w:val="32"/>
          <w:lang w:val="zh-CN" w:eastAsia="zh-CN"/>
        </w:rPr>
        <w:t>次。不断深化市民法治学校建设，全区98个村（社区）已建成市（村）民法治学校，示范法治学校37所，每所市（村）民法治学校全年不少于6堂课，示范法治学校不少于12堂课。结合创文、禁毒、乡村振兴等专项工作开展教学活动，充分发挥市（村）民法治学校教育群众、服务群众作用。同时，坚持普治并举，扎实推进基层依法治理。坚持自治、法治、德治相结合，深入开展“民主法治示范村（社区）”创建活动，配合依法治市办对已授牌的“民主法治示范村（社区）”复查，积极推进乡村治理体系现代化。</w:t>
      </w:r>
      <w:r>
        <w:rPr>
          <w:rFonts w:hint="eastAsia" w:ascii="仿宋_GB2312" w:hAnsi="仿宋_GB2312" w:eastAsia="仿宋_GB2312" w:cs="仿宋_GB2312"/>
          <w:sz w:val="32"/>
          <w:szCs w:val="32"/>
          <w:lang w:val="zh-CN" w:eastAsia="zh-CN"/>
        </w:rPr>
        <w:br w:type="textWrapping"/>
      </w:r>
      <w:r>
        <w:rPr>
          <w:rFonts w:hint="eastAsia" w:ascii="仿宋_GB2312" w:hAnsi="仿宋_GB2312" w:eastAsia="仿宋_GB2312" w:cs="仿宋_GB2312"/>
          <w:sz w:val="32"/>
          <w:szCs w:val="32"/>
          <w:lang w:val="zh-CN" w:eastAsia="zh-CN"/>
        </w:rPr>
        <w:t xml:space="preserve">   </w:t>
      </w:r>
      <w:r>
        <w:rPr>
          <w:rFonts w:hint="eastAsia" w:ascii="仿宋_GB2312" w:hAnsi="仿宋_GB2312" w:eastAsia="仿宋_GB2312" w:cs="仿宋_GB2312"/>
          <w:b/>
          <w:bCs/>
          <w:sz w:val="32"/>
          <w:szCs w:val="32"/>
          <w:lang w:val="zh-CN" w:eastAsia="zh-CN"/>
        </w:rPr>
        <w:t xml:space="preserve"> </w:t>
      </w:r>
      <w:r>
        <w:rPr>
          <w:rFonts w:hint="eastAsia" w:ascii="仿宋_GB2312" w:hAnsi="仿宋_GB2312" w:eastAsia="仿宋_GB2312" w:cs="仿宋_GB2312"/>
          <w:b/>
          <w:bCs/>
          <w:sz w:val="32"/>
          <w:szCs w:val="32"/>
          <w:lang w:val="en-US" w:eastAsia="zh-CN"/>
        </w:rPr>
        <w:t xml:space="preserve"> 十</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lang w:val="zh-CN" w:eastAsia="zh-CN"/>
        </w:rPr>
        <w:t>是行政复议体制改革全面深化。</w:t>
      </w:r>
      <w:r>
        <w:rPr>
          <w:rFonts w:hint="eastAsia" w:ascii="仿宋_GB2312" w:hAnsi="仿宋_GB2312" w:eastAsia="仿宋_GB2312" w:cs="仿宋_GB2312"/>
          <w:sz w:val="32"/>
          <w:szCs w:val="32"/>
          <w:lang w:val="zh-CN" w:eastAsia="zh-CN"/>
        </w:rPr>
        <w:t>畅通行政复议渠道，规范受理流程。以复议为民、复议便民为原则，提供法律咨询，对符合法律规定的案件做到有案必受理。加大审查力度，追求定分止争。将以人为本，复议为民办案理念贯穿行政复议全过程，灵活运用书面审查、实地审查等多种方式审理案件，梳理案卷存在的程序或者实体问题，切实提高行政复议案件办理质量做到案结事了。加强监督指导，规范执法行为。发挥行政复议的层级监督作用，透过案件查找、分析和解决问题，由此规范和监督行政执法行为，做到办理一起案件、解决一类问题、规范一类执法，促进行政机关执法水平的提高。自2021年6月1日改革以来，我区共收到行政复议15件，审查办结8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sz w:val="32"/>
          <w:szCs w:val="32"/>
          <w:lang w:val="en-US" w:eastAsia="zh-CN"/>
        </w:rPr>
        <w:t>十四</w:t>
      </w:r>
      <w:r>
        <w:rPr>
          <w:rFonts w:hint="eastAsia" w:ascii="仿宋_GB2312" w:hAnsi="仿宋_GB2312" w:eastAsia="仿宋_GB2312" w:cs="仿宋_GB2312"/>
          <w:b/>
          <w:bCs/>
          <w:sz w:val="32"/>
          <w:szCs w:val="32"/>
          <w:lang w:val="zh-CN" w:eastAsia="zh-CN"/>
        </w:rPr>
        <w:t>是行政执法监督严格规范。</w:t>
      </w:r>
      <w:r>
        <w:rPr>
          <w:rFonts w:hint="eastAsia" w:ascii="仿宋_GB2312" w:hAnsi="仿宋_GB2312" w:eastAsia="仿宋_GB2312" w:cs="仿宋_GB2312"/>
          <w:sz w:val="32"/>
          <w:szCs w:val="32"/>
          <w:lang w:val="zh-CN" w:eastAsia="zh-CN"/>
        </w:rPr>
        <w:t>建立行政裁量权基准，细化量化行政裁量标准，出台《大祥区全面推行行政执法公示制度执法全过程记录制度重大执法决定法制审核制度的实施方案》，全面推行行政执法公示制度、执法全过程记录制度、重大执法决定法制审核制度，大力推进行政执法信息化建设。全面开展行政执法大排查，在全区具有行政执法权的单位中开展大排查，发现和梳理行政执法中存在的问题并制定相应的工作方案，督促各执法部门整改提高。严格执法主体资格管理，严格行政执法人员入口关，坚决杜绝无证执法现象。同时，加强重点领域执法，针对事关群众切身利益的生态环境、自然资源、安全生产、食品药品安全等重点领域，加大执法力度，严厉查处违法违规行为。目前我区持证执法人员共有372人，因疫情防控形势严峻，2021年行政执法资格证考试取消，行政执法资格证有效期延期至2022年10月30日。</w:t>
      </w:r>
      <w:r>
        <w:rPr>
          <w:rFonts w:hint="eastAsia" w:ascii="仿宋_GB2312" w:hAnsi="仿宋_GB2312" w:eastAsia="仿宋_GB2312" w:cs="仿宋_GB2312"/>
          <w:sz w:val="32"/>
          <w:szCs w:val="32"/>
          <w:lang w:val="en-US" w:eastAsia="zh-CN"/>
        </w:rPr>
        <w:t>同时</w:t>
      </w:r>
      <w:r>
        <w:rPr>
          <w:rFonts w:hint="eastAsia" w:ascii="仿宋_GB2312" w:hAnsi="仿宋_GB2312" w:eastAsia="仿宋_GB2312" w:cs="仿宋_GB2312"/>
          <w:sz w:val="32"/>
          <w:szCs w:val="32"/>
          <w:lang w:val="zh-CN" w:eastAsia="zh-CN"/>
        </w:rPr>
        <w:t>坚持规范性文件管理制度，认真贯彻《湖南省规范性文件管理办法》，落实“三统一”和备案审查职责，严格控制规范性文件发文数量，规范规范性文件制发程序，强化规范性文件备案监督。2021年，共审查规范性文件7件，并依法向市政府、区人大常委会进行报备，报备率、及时率和规范率均达100%，未出现被责令改正或者撤销的现象。全年无公民、法人或其他组织申请审查规范性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color w:val="auto"/>
          <w:sz w:val="32"/>
          <w:szCs w:val="32"/>
          <w:lang w:eastAsia="zh-CN"/>
        </w:rPr>
        <w:br w:type="textWrapping"/>
      </w:r>
      <w:r>
        <w:rPr>
          <w:rFonts w:hint="eastAsia" w:ascii="仿宋_GB2312" w:hAnsi="仿宋_GB2312" w:eastAsia="仿宋_GB2312" w:cs="仿宋_GB2312"/>
          <w:sz w:val="32"/>
          <w:szCs w:val="32"/>
          <w:lang w:eastAsia="zh-CN"/>
        </w:rPr>
        <w:t>大祥区司法局</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val="en-US" w:eastAsia="zh-CN"/>
        </w:rPr>
        <w:t>2021年12月30日</w:t>
      </w:r>
    </w:p>
    <w:sectPr>
      <w:footerReference r:id="rId3" w:type="default"/>
      <w:pgSz w:w="11906" w:h="16838"/>
      <w:pgMar w:top="2268" w:right="1800" w:bottom="1701"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  \* MERGEFORMAT </w:instrText>
                          </w:r>
                          <w:r>
                            <w:rPr>
                              <w:rFonts w:hint="eastAsia" w:ascii="仿宋" w:hAnsi="仿宋" w:eastAsia="仿宋" w:cs="仿宋"/>
                              <w:sz w:val="30"/>
                              <w:szCs w:val="30"/>
                            </w:rPr>
                            <w:fldChar w:fldCharType="separate"/>
                          </w:r>
                          <w:r>
                            <w:rPr>
                              <w:rFonts w:hint="eastAsia" w:ascii="仿宋" w:hAnsi="仿宋" w:eastAsia="仿宋" w:cs="仿宋"/>
                              <w:sz w:val="30"/>
                              <w:szCs w:val="30"/>
                            </w:rPr>
                            <w:t>1</w:t>
                          </w:r>
                          <w:r>
                            <w:rPr>
                              <w:rFonts w:hint="eastAsia" w:ascii="仿宋" w:hAnsi="仿宋" w:eastAsia="仿宋" w:cs="仿宋"/>
                              <w:sz w:val="30"/>
                              <w:szCs w:val="3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  \* MERGEFORMAT </w:instrText>
                    </w:r>
                    <w:r>
                      <w:rPr>
                        <w:rFonts w:hint="eastAsia" w:ascii="仿宋" w:hAnsi="仿宋" w:eastAsia="仿宋" w:cs="仿宋"/>
                        <w:sz w:val="30"/>
                        <w:szCs w:val="30"/>
                      </w:rPr>
                      <w:fldChar w:fldCharType="separate"/>
                    </w:r>
                    <w:r>
                      <w:rPr>
                        <w:rFonts w:hint="eastAsia" w:ascii="仿宋" w:hAnsi="仿宋" w:eastAsia="仿宋" w:cs="仿宋"/>
                        <w:sz w:val="30"/>
                        <w:szCs w:val="30"/>
                      </w:rPr>
                      <w:t>1</w:t>
                    </w:r>
                    <w:r>
                      <w:rPr>
                        <w:rFonts w:hint="eastAsia" w:ascii="仿宋" w:hAnsi="仿宋" w:eastAsia="仿宋" w:cs="仿宋"/>
                        <w:sz w:val="30"/>
                        <w:szCs w:val="30"/>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lNTBiNjAwODY3OWIzNGQ1MmM4MWNjZWM4Nzg3MDIifQ=="/>
  </w:docVars>
  <w:rsids>
    <w:rsidRoot w:val="00000000"/>
    <w:rsid w:val="006E5EA0"/>
    <w:rsid w:val="00B02BC0"/>
    <w:rsid w:val="063448B3"/>
    <w:rsid w:val="082B5218"/>
    <w:rsid w:val="09391A25"/>
    <w:rsid w:val="09C4109E"/>
    <w:rsid w:val="0C39177B"/>
    <w:rsid w:val="104058F8"/>
    <w:rsid w:val="10D35126"/>
    <w:rsid w:val="1134231D"/>
    <w:rsid w:val="11E321CD"/>
    <w:rsid w:val="13A766F0"/>
    <w:rsid w:val="171524CE"/>
    <w:rsid w:val="1A3454A0"/>
    <w:rsid w:val="1BBB0170"/>
    <w:rsid w:val="209018C1"/>
    <w:rsid w:val="258358F4"/>
    <w:rsid w:val="261257E6"/>
    <w:rsid w:val="29F352AC"/>
    <w:rsid w:val="2A6D32DC"/>
    <w:rsid w:val="2C040247"/>
    <w:rsid w:val="2D0C1C12"/>
    <w:rsid w:val="2EAE49C8"/>
    <w:rsid w:val="31C57E53"/>
    <w:rsid w:val="367B73CD"/>
    <w:rsid w:val="3A1D26AE"/>
    <w:rsid w:val="3BE4697A"/>
    <w:rsid w:val="3DDB014E"/>
    <w:rsid w:val="3E782B68"/>
    <w:rsid w:val="41D5202B"/>
    <w:rsid w:val="41FB4E81"/>
    <w:rsid w:val="4565288C"/>
    <w:rsid w:val="45B100D9"/>
    <w:rsid w:val="46393275"/>
    <w:rsid w:val="46E26009"/>
    <w:rsid w:val="4F4B01BC"/>
    <w:rsid w:val="51AC1F13"/>
    <w:rsid w:val="52416DC9"/>
    <w:rsid w:val="59DE1175"/>
    <w:rsid w:val="5A3B4C58"/>
    <w:rsid w:val="5C982D20"/>
    <w:rsid w:val="5D5B219F"/>
    <w:rsid w:val="5E333CC3"/>
    <w:rsid w:val="5E8D3513"/>
    <w:rsid w:val="5EE17627"/>
    <w:rsid w:val="5FE10260"/>
    <w:rsid w:val="61A5461A"/>
    <w:rsid w:val="62E714CA"/>
    <w:rsid w:val="63BD0842"/>
    <w:rsid w:val="63EB52C7"/>
    <w:rsid w:val="64664FED"/>
    <w:rsid w:val="67AC4153"/>
    <w:rsid w:val="6D4C69BD"/>
    <w:rsid w:val="6E792AF1"/>
    <w:rsid w:val="6ECC3C62"/>
    <w:rsid w:val="6F596D3D"/>
    <w:rsid w:val="74716D96"/>
    <w:rsid w:val="76755D63"/>
    <w:rsid w:val="770E7436"/>
    <w:rsid w:val="79FD688F"/>
    <w:rsid w:val="7A5B0F74"/>
    <w:rsid w:val="7AC85E4D"/>
    <w:rsid w:val="7C9C3198"/>
    <w:rsid w:val="7F5327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adjustRightInd w:val="0"/>
      <w:snapToGrid w:val="0"/>
      <w:spacing w:after="0" w:afterLines="0" w:line="660" w:lineRule="exact"/>
      <w:ind w:left="0" w:leftChars="0" w:firstLine="420" w:firstLineChars="200"/>
    </w:pPr>
    <w:rPr>
      <w:rFonts w:ascii="仿宋_GB2312" w:eastAsia="仿宋_GB2312"/>
      <w:kern w:val="0"/>
      <w:sz w:val="32"/>
      <w:szCs w:val="24"/>
    </w:rPr>
  </w:style>
  <w:style w:type="paragraph" w:styleId="3">
    <w:name w:val="Body Text Indent"/>
    <w:basedOn w:val="1"/>
    <w:qFormat/>
    <w:uiPriority w:val="0"/>
    <w:pPr>
      <w:spacing w:line="560" w:lineRule="exact"/>
      <w:ind w:firstLine="645"/>
    </w:pPr>
    <w:rPr>
      <w:rFonts w:ascii="黑体" w:hAnsi="Times New Roman" w:eastAsia="黑体" w:cs="Times New Roman"/>
      <w:b/>
      <w:bCs/>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Normal (Web)"/>
    <w:basedOn w:val="1"/>
    <w:qFormat/>
    <w:uiPriority w:val="0"/>
    <w:pPr>
      <w:spacing w:before="0" w:beforeLines="0" w:beforeAutospacing="0" w:after="0" w:afterLines="0" w:afterAutospacing="0"/>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8064</Words>
  <Characters>8176</Characters>
  <Lines>0</Lines>
  <Paragraphs>0</Paragraphs>
  <TotalTime>6</TotalTime>
  <ScaleCrop>false</ScaleCrop>
  <LinksUpToDate>false</LinksUpToDate>
  <CharactersWithSpaces>8275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2021-10-13T01:19:00Z</dcterms:created>
  <dc:creator>Administrator</dc:creator>
  <cp:lastModifiedBy>Administrator</cp:lastModifiedBy>
  <cp:lastPrinted>2021-12-07T08:17:00Z</cp:lastPrinted>
  <dcterms:modified xsi:type="dcterms:W3CDTF">2022-09-26T07:45:36Z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565FAEBB310E485CA0D014704C51DB0E</vt:lpwstr>
  </property>
</Properties>
</file>