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</w:rPr>
        <w:t>年度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sz w:val="44"/>
          <w:szCs w:val="44"/>
          <w:lang w:val="en-US" w:eastAsia="zh-CN"/>
        </w:rPr>
        <w:t>邵阳市大祥区农业农村局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</w:rPr>
        <w:t>部门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</w:rPr>
        <w:t>整体支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0"/>
          <w:sz w:val="44"/>
          <w:szCs w:val="44"/>
        </w:rPr>
        <w:t>绩效评价报告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一、基本情况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</w:rPr>
        <w:t>邵阳市大祥区农业农村局单位内设机构包括：办公室、法规股、计划财务股、扶贫发展股、乡村产业规划发展股、农田建设与农垦股、农村事业促进股、农业技术指导和综合管理股、畜牧兽医渔业管理股、农业机械化管理股等10个股室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全局共有38名在职人员，其中行政人员32人，事业人员6人。退休人员37人。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二、部门整体支出概况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2344.8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，年初结转和结余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1005.69万，总计3350.56万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3206.08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，年末结转和结余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144.48万，总计3350.56万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。与20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年相比，减少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600.65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万元，减少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本年支出合计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3206.08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万元，其中：基本支出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945.76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29.5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%；项目支出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2260.32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%。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三、部门整体支出绩效情况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　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年度大祥区农业农村局整体支出和专项资金（项目支出）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2260.32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万元均实行预算绩效管理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所有专项资金按照相关规定专款专用。认真完成了各项专项工作任务，为工作的开展提供有力保障。项目资金主要用于农业、林业、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乡村振兴、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病虫害控制、高标准农田建设等，资金到位率和使用率达到了100%。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根据预算绩效管理要求，我部门组织对2021年度一般公共预算项目支出全面开展绩效自评，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局从项目申报、资金监管等方面对专项资金管理工作进行了明确，严禁截留、挪用和不合理支出，从制度层面保障专项资金按规定的用途使用并达到预期目标。根据绩效评价的要求，按照自评方案的要求，对照各实施项目的内容逐条逐项自评。在自评过程发现问题，查找原因，及时纠正偏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2、预、决算公开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年按照相关的要求，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大祥区农业农村局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大祥区党政门户网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上进行了预、决算公开。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3、资产管理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：为进一步加强资产的管理，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明确了具体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分管领导和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责任人，对资产登记、领用、保管、销审等手续做了相关规定。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4、“三公经费”控制情况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年度“三公”经费财政拨款支出决算中，公务接待费支出决算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0.24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 xml:space="preserve"> %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因公出国（境）费支出决算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万元，公务用车购置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费及运行维护费支出决算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万元。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四、绩效评价工作情况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（一）绩效评价目的。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一是通过绩效评价政策落实；二是对不同行政管理部门的经济、效率、效益情况进行全面比较；三是通过绩效评价的结果确定下一阶段的指标并依此合理分配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"https://baike.baidu.com/item/%E8%B5%84%E6%BA%90" \t "http://www.yiyang.gov.cn/yiyang/6438/6439/6440/6444/6557/_blank"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；四是让广大群众了解、监督、参与政府的工作；五是通过绩效评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建立和巩固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对政府的信任，从而起到吸引更多政治资源的效果。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（二）绩效评价工作过程。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一是前期准备，制订计划，每年年初制订工作计划，并对费用的支出进行预算。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二是按期考核，对年初制订的计划进行考核，无特殊情况，不随意更改、不临时调整。</w:t>
      </w:r>
    </w:p>
    <w:p>
      <w:pPr>
        <w:pStyle w:val="11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五、存在的问题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是绩效评价指标体系还不够完善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是人员素质有待进一步提高。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改进措施：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完善管理制度，改进管理措施，提高管理水平，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加强绩效目标管理，加快预算执行进度及执行效率。</w:t>
      </w:r>
    </w:p>
    <w:p>
      <w:pPr>
        <w:pStyle w:val="11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jIyMzUzYzc3MTJmYTI0YTJmMmQ3YjQ2YWUxYzEifQ=="/>
  </w:docVars>
  <w:rsids>
    <w:rsidRoot w:val="26DC3C07"/>
    <w:rsid w:val="10E839AF"/>
    <w:rsid w:val="24B623C2"/>
    <w:rsid w:val="25AE3043"/>
    <w:rsid w:val="26DC3C07"/>
    <w:rsid w:val="360802C4"/>
    <w:rsid w:val="47251250"/>
    <w:rsid w:val="520E0B5E"/>
    <w:rsid w:val="628E4157"/>
    <w:rsid w:val="63950E1B"/>
    <w:rsid w:val="6E6647C9"/>
    <w:rsid w:val="78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1218</Characters>
  <Lines>0</Lines>
  <Paragraphs>0</Paragraphs>
  <TotalTime>2</TotalTime>
  <ScaleCrop>false</ScaleCrop>
  <LinksUpToDate>false</LinksUpToDate>
  <CharactersWithSpaces>1221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2021-09-13T07:35:00Z</dcterms:created>
  <dc:creator>Administrator</dc:creator>
  <cp:lastModifiedBy>舍  得</cp:lastModifiedBy>
  <dcterms:modified xsi:type="dcterms:W3CDTF">2022-10-21T00:48:59Z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7F3171298B33427F999D947F3EFED3FA</vt:lpwstr>
  </property>
</Properties>
</file>