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pPr>
      <w:r>
        <w:t>2020年</w:t>
      </w:r>
      <w:r>
        <w:rPr>
          <w:rFonts w:hint="eastAsia"/>
          <w:lang w:val="en-US" w:eastAsia="zh-CN"/>
        </w:rPr>
        <w:t>邵阳市</w:t>
      </w:r>
      <w:r>
        <w:t>大祥区能源生态办公室</w:t>
      </w:r>
    </w:p>
    <w:p>
      <w:pPr>
        <w:pStyle w:val="2"/>
        <w:widowControl/>
        <w:jc w:val="center"/>
        <w:rPr>
          <w:rFonts w:hint="default"/>
          <w:kern w:val="0"/>
          <w:sz w:val="44"/>
          <w:szCs w:val="44"/>
        </w:rPr>
      </w:pPr>
      <w:r>
        <w:t>部门绩效评价报告</w:t>
      </w:r>
    </w:p>
    <w:p>
      <w:pPr>
        <w:widowControl/>
        <w:spacing w:line="600" w:lineRule="exact"/>
        <w:ind w:firstLine="643" w:firstLineChars="200"/>
        <w:jc w:val="left"/>
        <w:rPr>
          <w:rFonts w:eastAsia="仿宋_GB2312"/>
          <w:b/>
          <w:bCs/>
          <w:kern w:val="0"/>
          <w:sz w:val="32"/>
          <w:szCs w:val="32"/>
        </w:rPr>
      </w:pPr>
    </w:p>
    <w:p>
      <w:pPr>
        <w:widowControl/>
        <w:spacing w:line="60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lang w:val="en-US" w:eastAsia="zh-CN"/>
        </w:rPr>
        <w:t>一、</w:t>
      </w:r>
      <w:r>
        <w:rPr>
          <w:rFonts w:hint="eastAsia" w:ascii="黑体" w:hAnsi="黑体" w:eastAsia="黑体" w:cs="黑体"/>
          <w:bCs/>
          <w:kern w:val="0"/>
          <w:sz w:val="32"/>
          <w:szCs w:val="32"/>
        </w:rPr>
        <w:t>能源办部门概况</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lang w:eastAsia="zh-CN"/>
        </w:rPr>
        <w:t>（</w:t>
      </w:r>
      <w:r>
        <w:rPr>
          <w:rFonts w:hint="eastAsia" w:ascii="黑体" w:hAnsi="黑体" w:eastAsia="黑体"/>
          <w:bCs/>
          <w:kern w:val="0"/>
          <w:sz w:val="32"/>
          <w:szCs w:val="32"/>
          <w:lang w:val="en-US" w:eastAsia="zh-CN"/>
        </w:rPr>
        <w:t>一）</w:t>
      </w:r>
      <w:r>
        <w:rPr>
          <w:rFonts w:hint="eastAsia" w:ascii="黑体" w:hAnsi="黑体" w:eastAsia="黑体"/>
          <w:bCs/>
          <w:kern w:val="0"/>
          <w:sz w:val="32"/>
          <w:szCs w:val="32"/>
        </w:rPr>
        <w:t>、部门职责</w:t>
      </w:r>
    </w:p>
    <w:p>
      <w:pPr>
        <w:widowControl/>
        <w:spacing w:line="600" w:lineRule="exact"/>
        <w:ind w:firstLine="640" w:firstLineChars="200"/>
        <w:rPr>
          <w:rFonts w:eastAsia="仿宋_GB2312"/>
          <w:bCs/>
          <w:kern w:val="0"/>
          <w:sz w:val="32"/>
          <w:szCs w:val="32"/>
        </w:rPr>
      </w:pPr>
      <w:r>
        <w:rPr>
          <w:rFonts w:hint="eastAsia" w:eastAsia="仿宋_GB2312"/>
          <w:bCs/>
          <w:kern w:val="0"/>
          <w:sz w:val="32"/>
          <w:szCs w:val="32"/>
        </w:rPr>
        <w:t>邵阳市大祥区能源生态办公室为大祥区政府全额拨款的事业单位，负责全区负责全区能</w:t>
      </w:r>
      <w:bookmarkStart w:id="0" w:name="_GoBack"/>
      <w:bookmarkEnd w:id="0"/>
      <w:r>
        <w:rPr>
          <w:rFonts w:hint="eastAsia" w:eastAsia="仿宋_GB2312"/>
          <w:bCs/>
          <w:kern w:val="0"/>
          <w:sz w:val="32"/>
          <w:szCs w:val="32"/>
        </w:rPr>
        <w:t>源事业的规划、开发、建设、管理，为开发利用全区可再生能源提供指导和服务。</w:t>
      </w:r>
    </w:p>
    <w:p>
      <w:pPr>
        <w:widowControl/>
        <w:spacing w:line="600" w:lineRule="exact"/>
        <w:ind w:firstLine="640" w:firstLineChars="200"/>
        <w:rPr>
          <w:rFonts w:eastAsia="仿宋_GB2312"/>
          <w:bCs/>
          <w:kern w:val="0"/>
          <w:sz w:val="32"/>
          <w:szCs w:val="32"/>
        </w:rPr>
      </w:pPr>
      <w:r>
        <w:rPr>
          <w:rFonts w:hint="eastAsia" w:eastAsia="仿宋_GB2312"/>
          <w:bCs/>
          <w:kern w:val="0"/>
          <w:sz w:val="32"/>
          <w:szCs w:val="32"/>
        </w:rPr>
        <w:t>主要职责为：</w:t>
      </w:r>
    </w:p>
    <w:p>
      <w:pPr>
        <w:widowControl/>
        <w:spacing w:line="600" w:lineRule="exact"/>
        <w:ind w:firstLine="640" w:firstLineChars="200"/>
        <w:rPr>
          <w:rFonts w:eastAsia="仿宋_GB2312"/>
          <w:bCs/>
          <w:kern w:val="0"/>
          <w:sz w:val="32"/>
          <w:szCs w:val="32"/>
        </w:rPr>
      </w:pPr>
      <w:r>
        <w:rPr>
          <w:rFonts w:hint="eastAsia" w:eastAsia="仿宋_GB2312"/>
          <w:bCs/>
          <w:kern w:val="0"/>
          <w:sz w:val="32"/>
          <w:szCs w:val="32"/>
        </w:rPr>
        <w:t>（</w:t>
      </w:r>
      <w:r>
        <w:rPr>
          <w:rFonts w:eastAsia="仿宋_GB2312"/>
          <w:bCs/>
          <w:kern w:val="0"/>
          <w:sz w:val="32"/>
          <w:szCs w:val="32"/>
        </w:rPr>
        <w:t>1</w:t>
      </w:r>
      <w:r>
        <w:rPr>
          <w:rFonts w:hint="eastAsia" w:eastAsia="仿宋_GB2312"/>
          <w:bCs/>
          <w:kern w:val="0"/>
          <w:sz w:val="32"/>
          <w:szCs w:val="32"/>
        </w:rPr>
        <w:t>）贯彻执行农村能源开发利用节约有关法律、法规和政策；</w:t>
      </w:r>
    </w:p>
    <w:p>
      <w:pPr>
        <w:widowControl/>
        <w:spacing w:line="600" w:lineRule="exact"/>
        <w:ind w:firstLine="640" w:firstLineChars="200"/>
        <w:rPr>
          <w:rFonts w:eastAsia="仿宋_GB2312"/>
          <w:bCs/>
          <w:kern w:val="0"/>
          <w:sz w:val="32"/>
          <w:szCs w:val="32"/>
        </w:rPr>
      </w:pPr>
      <w:r>
        <w:rPr>
          <w:rFonts w:hint="eastAsia" w:eastAsia="仿宋_GB2312"/>
          <w:bCs/>
          <w:kern w:val="0"/>
          <w:sz w:val="32"/>
          <w:szCs w:val="32"/>
        </w:rPr>
        <w:t>（</w:t>
      </w:r>
      <w:r>
        <w:rPr>
          <w:rFonts w:eastAsia="仿宋_GB2312"/>
          <w:bCs/>
          <w:kern w:val="0"/>
          <w:sz w:val="32"/>
          <w:szCs w:val="32"/>
        </w:rPr>
        <w:t>2</w:t>
      </w:r>
      <w:r>
        <w:rPr>
          <w:rFonts w:hint="eastAsia" w:eastAsia="仿宋_GB2312"/>
          <w:bCs/>
          <w:kern w:val="0"/>
          <w:sz w:val="32"/>
          <w:szCs w:val="32"/>
        </w:rPr>
        <w:t>）组织开展农村能源资源调查与评价，编制农村能源发展规划；</w:t>
      </w:r>
    </w:p>
    <w:p>
      <w:pPr>
        <w:widowControl/>
        <w:spacing w:line="600" w:lineRule="exact"/>
        <w:ind w:firstLine="640" w:firstLineChars="200"/>
        <w:rPr>
          <w:rFonts w:eastAsia="仿宋_GB2312"/>
          <w:bCs/>
          <w:kern w:val="0"/>
          <w:sz w:val="32"/>
          <w:szCs w:val="32"/>
        </w:rPr>
      </w:pPr>
      <w:r>
        <w:rPr>
          <w:rFonts w:hint="eastAsia" w:eastAsia="仿宋_GB2312"/>
          <w:bCs/>
          <w:kern w:val="0"/>
          <w:sz w:val="32"/>
          <w:szCs w:val="32"/>
        </w:rPr>
        <w:t>（</w:t>
      </w:r>
      <w:r>
        <w:rPr>
          <w:rFonts w:eastAsia="仿宋_GB2312"/>
          <w:bCs/>
          <w:kern w:val="0"/>
          <w:sz w:val="32"/>
          <w:szCs w:val="32"/>
        </w:rPr>
        <w:t>3</w:t>
      </w:r>
      <w:r>
        <w:rPr>
          <w:rFonts w:hint="eastAsia" w:eastAsia="仿宋_GB2312"/>
          <w:bCs/>
          <w:kern w:val="0"/>
          <w:sz w:val="32"/>
          <w:szCs w:val="32"/>
        </w:rPr>
        <w:t>）指导、监督农村能源建设项目的实施；</w:t>
      </w:r>
    </w:p>
    <w:p>
      <w:pPr>
        <w:widowControl/>
        <w:spacing w:line="600" w:lineRule="exact"/>
        <w:ind w:firstLine="640" w:firstLineChars="200"/>
        <w:rPr>
          <w:rFonts w:eastAsia="仿宋_GB2312"/>
          <w:bCs/>
          <w:kern w:val="0"/>
          <w:sz w:val="32"/>
          <w:szCs w:val="32"/>
        </w:rPr>
      </w:pPr>
      <w:r>
        <w:rPr>
          <w:rFonts w:hint="eastAsia" w:eastAsia="仿宋_GB2312"/>
          <w:bCs/>
          <w:kern w:val="0"/>
          <w:sz w:val="32"/>
          <w:szCs w:val="32"/>
        </w:rPr>
        <w:t>（</w:t>
      </w:r>
      <w:r>
        <w:rPr>
          <w:rFonts w:eastAsia="仿宋_GB2312"/>
          <w:bCs/>
          <w:kern w:val="0"/>
          <w:sz w:val="32"/>
          <w:szCs w:val="32"/>
        </w:rPr>
        <w:t>4</w:t>
      </w:r>
      <w:r>
        <w:rPr>
          <w:rFonts w:hint="eastAsia" w:eastAsia="仿宋_GB2312"/>
          <w:bCs/>
          <w:kern w:val="0"/>
          <w:sz w:val="32"/>
          <w:szCs w:val="32"/>
        </w:rPr>
        <w:t>）组织开展农村能源科学技术普及、宣传教育、培训、职业技能鉴定、服务体系建设，以及国内外技术合作与交流；</w:t>
      </w:r>
    </w:p>
    <w:p>
      <w:pPr>
        <w:widowControl/>
        <w:spacing w:line="600" w:lineRule="exact"/>
        <w:ind w:firstLine="640" w:firstLineChars="200"/>
        <w:rPr>
          <w:rFonts w:eastAsia="仿宋_GB2312"/>
          <w:bCs/>
          <w:kern w:val="0"/>
          <w:sz w:val="32"/>
          <w:szCs w:val="32"/>
        </w:rPr>
      </w:pPr>
      <w:r>
        <w:rPr>
          <w:rFonts w:hint="eastAsia" w:eastAsia="仿宋_GB2312"/>
          <w:bCs/>
          <w:kern w:val="0"/>
          <w:sz w:val="32"/>
          <w:szCs w:val="32"/>
        </w:rPr>
        <w:t>（</w:t>
      </w:r>
      <w:r>
        <w:rPr>
          <w:rFonts w:eastAsia="仿宋_GB2312"/>
          <w:bCs/>
          <w:kern w:val="0"/>
          <w:sz w:val="32"/>
          <w:szCs w:val="32"/>
        </w:rPr>
        <w:t>5</w:t>
      </w:r>
      <w:r>
        <w:rPr>
          <w:rFonts w:hint="eastAsia" w:eastAsia="仿宋_GB2312"/>
          <w:bCs/>
          <w:kern w:val="0"/>
          <w:sz w:val="32"/>
          <w:szCs w:val="32"/>
        </w:rPr>
        <w:t>）组织开展农村能源技术、工艺、产品的试验、示范、推广；</w:t>
      </w:r>
    </w:p>
    <w:p>
      <w:pPr>
        <w:widowControl/>
        <w:spacing w:line="600" w:lineRule="exact"/>
        <w:ind w:firstLine="640" w:firstLineChars="200"/>
        <w:rPr>
          <w:rFonts w:eastAsia="仿宋_GB2312"/>
          <w:bCs/>
          <w:kern w:val="0"/>
          <w:sz w:val="32"/>
          <w:szCs w:val="32"/>
        </w:rPr>
      </w:pPr>
      <w:r>
        <w:rPr>
          <w:rFonts w:hint="eastAsia" w:eastAsia="仿宋_GB2312"/>
          <w:bCs/>
          <w:kern w:val="0"/>
          <w:sz w:val="32"/>
          <w:szCs w:val="32"/>
        </w:rPr>
        <w:t>（</w:t>
      </w:r>
      <w:r>
        <w:rPr>
          <w:rFonts w:eastAsia="仿宋_GB2312"/>
          <w:bCs/>
          <w:kern w:val="0"/>
          <w:sz w:val="32"/>
          <w:szCs w:val="32"/>
        </w:rPr>
        <w:t>6</w:t>
      </w:r>
      <w:r>
        <w:rPr>
          <w:rFonts w:hint="eastAsia" w:eastAsia="仿宋_GB2312"/>
          <w:bCs/>
          <w:kern w:val="0"/>
          <w:sz w:val="32"/>
          <w:szCs w:val="32"/>
        </w:rPr>
        <w:t>）会同有关部门对农村能源技术推广和产品质量进行监督管理。</w:t>
      </w:r>
    </w:p>
    <w:p>
      <w:pPr>
        <w:widowControl/>
        <w:spacing w:line="600" w:lineRule="exact"/>
        <w:ind w:firstLine="640" w:firstLineChars="200"/>
        <w:rPr>
          <w:rFonts w:eastAsia="仿宋_GB2312"/>
          <w:bCs/>
          <w:kern w:val="0"/>
          <w:sz w:val="32"/>
          <w:szCs w:val="32"/>
        </w:rPr>
      </w:pPr>
      <w:r>
        <w:rPr>
          <w:rFonts w:hint="eastAsia" w:eastAsia="仿宋_GB2312"/>
          <w:bCs/>
          <w:kern w:val="0"/>
          <w:sz w:val="32"/>
          <w:szCs w:val="32"/>
        </w:rPr>
        <w:t>（</w:t>
      </w:r>
      <w:r>
        <w:rPr>
          <w:rFonts w:eastAsia="仿宋_GB2312"/>
          <w:bCs/>
          <w:kern w:val="0"/>
          <w:sz w:val="32"/>
          <w:szCs w:val="32"/>
        </w:rPr>
        <w:t>7</w:t>
      </w:r>
      <w:r>
        <w:rPr>
          <w:rFonts w:hint="eastAsia" w:eastAsia="仿宋_GB2312"/>
          <w:bCs/>
          <w:kern w:val="0"/>
          <w:sz w:val="32"/>
          <w:szCs w:val="32"/>
        </w:rPr>
        <w:t>）承办区委、区政府交办的其他事项。</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20" w:lineRule="exact"/>
        <w:ind w:firstLine="643" w:firstLineChars="200"/>
        <w:rPr>
          <w:rFonts w:eastAsia="仿宋_GB2312"/>
          <w:bCs/>
          <w:kern w:val="0"/>
          <w:sz w:val="32"/>
          <w:szCs w:val="32"/>
        </w:rPr>
      </w:pPr>
      <w:r>
        <w:rPr>
          <w:rFonts w:hint="eastAsia" w:ascii="楷体_GB2312" w:hAnsi="宋体" w:eastAsia="楷体_GB2312"/>
          <w:b/>
          <w:bCs/>
          <w:kern w:val="0"/>
          <w:sz w:val="32"/>
          <w:szCs w:val="32"/>
        </w:rPr>
        <w:t>1、</w:t>
      </w:r>
      <w:r>
        <w:rPr>
          <w:rFonts w:eastAsia="仿宋_GB2312"/>
          <w:bCs/>
          <w:kern w:val="0"/>
          <w:sz w:val="32"/>
          <w:szCs w:val="32"/>
        </w:rPr>
        <w:t>内设机构设置。</w:t>
      </w:r>
    </w:p>
    <w:p>
      <w:pPr>
        <w:widowControl/>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83838"/>
          <w:sz w:val="32"/>
          <w:szCs w:val="32"/>
          <w:shd w:val="clear" w:color="auto" w:fill="FFFFFF"/>
        </w:rPr>
        <w:t>邵阳市大祥区能源生态办公室为大祥区农业农村局二级机构，内设办公室。</w:t>
      </w:r>
    </w:p>
    <w:p>
      <w:pPr>
        <w:ind w:firstLine="640" w:firstLineChars="200"/>
        <w:rPr>
          <w:rFonts w:ascii="黑体" w:hAnsi="黑体" w:eastAsia="黑体"/>
          <w:sz w:val="32"/>
          <w:szCs w:val="32"/>
        </w:rPr>
      </w:pPr>
      <w:r>
        <w:rPr>
          <w:rFonts w:hint="eastAsia" w:ascii="黑体" w:hAnsi="黑体" w:eastAsia="黑体"/>
          <w:sz w:val="32"/>
          <w:szCs w:val="32"/>
        </w:rPr>
        <w:t>二、财务收支情况说明</w:t>
      </w:r>
    </w:p>
    <w:p>
      <w:pPr>
        <w:pStyle w:val="8"/>
        <w:spacing w:line="600" w:lineRule="exact"/>
        <w:ind w:firstLine="640" w:firstLineChars="200"/>
        <w:rPr>
          <w:rFonts w:hAnsi="黑体" w:cs="Times New Roman"/>
          <w:color w:val="auto"/>
          <w:sz w:val="32"/>
          <w:szCs w:val="32"/>
        </w:rPr>
      </w:pPr>
      <w:r>
        <w:rPr>
          <w:rFonts w:hint="eastAsia" w:hAnsi="黑体" w:cs="Times New Roman"/>
          <w:color w:val="auto"/>
          <w:sz w:val="32"/>
          <w:szCs w:val="32"/>
        </w:rPr>
        <w:t>1</w:t>
      </w:r>
      <w:r>
        <w:rPr>
          <w:rFonts w:hAnsi="黑体" w:cs="Times New Roman"/>
          <w:color w:val="auto"/>
          <w:sz w:val="32"/>
          <w:szCs w:val="32"/>
        </w:rPr>
        <w:t>、收入决算情况说明</w:t>
      </w:r>
    </w:p>
    <w:p>
      <w:pPr>
        <w:pStyle w:val="8"/>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本年收入合计</w:t>
      </w:r>
      <w:r>
        <w:rPr>
          <w:rFonts w:hint="eastAsia" w:ascii="Times New Roman" w:hAnsi="Times New Roman" w:eastAsia="仿宋_GB2312" w:cs="Times New Roman"/>
          <w:color w:val="auto"/>
          <w:sz w:val="32"/>
          <w:szCs w:val="32"/>
        </w:rPr>
        <w:t>22.11</w:t>
      </w:r>
      <w:r>
        <w:rPr>
          <w:rFonts w:ascii="Times New Roman" w:hAnsi="Times New Roman" w:eastAsia="仿宋_GB2312" w:cs="Times New Roman"/>
          <w:color w:val="auto"/>
          <w:sz w:val="32"/>
          <w:szCs w:val="32"/>
        </w:rPr>
        <w:t>万元，其中：财政拨款收入</w:t>
      </w:r>
      <w:r>
        <w:rPr>
          <w:rFonts w:hint="eastAsia" w:ascii="Times New Roman" w:hAnsi="Times New Roman" w:eastAsia="仿宋_GB2312" w:cs="Times New Roman"/>
          <w:color w:val="auto"/>
          <w:sz w:val="32"/>
          <w:szCs w:val="32"/>
        </w:rPr>
        <w:t>17.3</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rPr>
        <w:t>78.25</w:t>
      </w:r>
      <w:r>
        <w:rPr>
          <w:rFonts w:ascii="Times New Roman" w:hAnsi="Times New Roman" w:eastAsia="仿宋_GB2312" w:cs="Times New Roman"/>
          <w:color w:val="auto"/>
          <w:sz w:val="32"/>
          <w:szCs w:val="32"/>
        </w:rPr>
        <w:t xml:space="preserve"> %；上级补助收入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%；事业收入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%；经营收入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%；附属单位上缴收入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%；其他收入</w:t>
      </w:r>
      <w:r>
        <w:rPr>
          <w:rFonts w:hint="eastAsia" w:ascii="Times New Roman" w:hAnsi="Times New Roman" w:eastAsia="仿宋_GB2312" w:cs="Times New Roman"/>
          <w:color w:val="auto"/>
          <w:sz w:val="32"/>
          <w:szCs w:val="32"/>
        </w:rPr>
        <w:t>4.81</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rPr>
        <w:t>21.75</w:t>
      </w:r>
      <w:r>
        <w:rPr>
          <w:rFonts w:ascii="Times New Roman" w:hAnsi="Times New Roman" w:eastAsia="仿宋_GB2312" w:cs="Times New Roman"/>
          <w:color w:val="auto"/>
          <w:sz w:val="32"/>
          <w:szCs w:val="32"/>
        </w:rPr>
        <w:t xml:space="preserve"> %。</w:t>
      </w:r>
    </w:p>
    <w:p>
      <w:pPr>
        <w:pStyle w:val="8"/>
        <w:numPr>
          <w:ilvl w:val="0"/>
          <w:numId w:val="1"/>
        </w:numPr>
        <w:spacing w:line="600" w:lineRule="exact"/>
        <w:ind w:firstLine="640" w:firstLineChars="200"/>
        <w:rPr>
          <w:rFonts w:hAnsi="黑体" w:cs="Times New Roman"/>
          <w:color w:val="auto"/>
          <w:sz w:val="32"/>
          <w:szCs w:val="32"/>
        </w:rPr>
      </w:pPr>
      <w:r>
        <w:rPr>
          <w:rFonts w:hAnsi="黑体" w:cs="Times New Roman"/>
          <w:color w:val="auto"/>
          <w:sz w:val="32"/>
          <w:szCs w:val="32"/>
        </w:rPr>
        <w:t>支出决算情况说明</w:t>
      </w:r>
    </w:p>
    <w:p>
      <w:pPr>
        <w:pStyle w:val="8"/>
        <w:spacing w:line="600" w:lineRule="exact"/>
        <w:ind w:firstLine="640"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本年支出合计</w:t>
      </w:r>
      <w:r>
        <w:rPr>
          <w:rFonts w:hint="eastAsia" w:ascii="Times New Roman" w:hAnsi="Times New Roman" w:eastAsia="仿宋_GB2312" w:cs="Times New Roman"/>
          <w:color w:val="auto"/>
          <w:sz w:val="32"/>
          <w:szCs w:val="32"/>
          <w:u w:val="none"/>
          <w:lang w:val="en-US" w:eastAsia="zh-CN"/>
        </w:rPr>
        <w:t>140.04</w:t>
      </w:r>
      <w:r>
        <w:rPr>
          <w:rFonts w:ascii="Times New Roman" w:hAnsi="Times New Roman" w:eastAsia="仿宋_GB2312" w:cs="Times New Roman"/>
          <w:color w:val="auto"/>
          <w:sz w:val="32"/>
          <w:szCs w:val="32"/>
          <w:u w:val="none"/>
        </w:rPr>
        <w:t>元，其中：基本支出</w:t>
      </w:r>
      <w:r>
        <w:rPr>
          <w:rFonts w:hint="eastAsia" w:ascii="Times New Roman" w:hAnsi="Times New Roman" w:eastAsia="仿宋_GB2312" w:cs="Times New Roman"/>
          <w:color w:val="auto"/>
          <w:sz w:val="32"/>
          <w:szCs w:val="32"/>
          <w:u w:val="none"/>
          <w:lang w:val="en-US" w:eastAsia="zh-CN"/>
        </w:rPr>
        <w:t>25.65</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18.32</w:t>
      </w:r>
      <w:r>
        <w:rPr>
          <w:rFonts w:ascii="Times New Roman" w:hAnsi="Times New Roman" w:eastAsia="仿宋_GB2312" w:cs="Times New Roman"/>
          <w:color w:val="auto"/>
          <w:sz w:val="32"/>
          <w:szCs w:val="32"/>
          <w:u w:val="none"/>
        </w:rPr>
        <w:t>%；项目支出</w:t>
      </w:r>
      <w:r>
        <w:rPr>
          <w:rFonts w:hint="eastAsia" w:ascii="Times New Roman" w:hAnsi="Times New Roman" w:eastAsia="仿宋_GB2312" w:cs="Times New Roman"/>
          <w:color w:val="auto"/>
          <w:sz w:val="32"/>
          <w:szCs w:val="32"/>
          <w:u w:val="none"/>
          <w:lang w:val="en-US" w:eastAsia="zh-CN"/>
        </w:rPr>
        <w:t>114.39</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81.68</w:t>
      </w:r>
      <w:r>
        <w:rPr>
          <w:rFonts w:ascii="Times New Roman" w:hAnsi="Times New Roman" w:eastAsia="仿宋_GB2312" w:cs="Times New Roman"/>
          <w:color w:val="auto"/>
          <w:sz w:val="32"/>
          <w:szCs w:val="32"/>
          <w:u w:val="none"/>
        </w:rPr>
        <w:t>%；上缴上级支出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%；经营支出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%；对附属单位补助支出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w:t>
      </w:r>
    </w:p>
    <w:p>
      <w:pPr>
        <w:pStyle w:val="8"/>
        <w:spacing w:line="600" w:lineRule="exact"/>
        <w:ind w:firstLine="320" w:firstLineChars="1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3、收支结余情况说明</w:t>
      </w:r>
    </w:p>
    <w:p>
      <w:pPr>
        <w:pStyle w:val="8"/>
        <w:spacing w:line="600" w:lineRule="exact"/>
        <w:ind w:firstLine="640" w:firstLineChars="200"/>
        <w:rPr>
          <w:rFonts w:ascii="Times New Roman" w:hAnsi="Times New Roman" w:eastAsia="仿宋_GB2312" w:cs="Times New Roman"/>
          <w:color w:val="auto"/>
          <w:sz w:val="32"/>
          <w:szCs w:val="32"/>
        </w:rPr>
      </w:pPr>
      <w:r>
        <w:rPr>
          <w:rFonts w:hint="eastAsia" w:ascii="仿宋_GB2312" w:hAnsi="仿宋_GB2312" w:eastAsia="仿宋_GB2312" w:cs="仿宋_GB2312"/>
          <w:sz w:val="32"/>
        </w:rPr>
        <w:t>2020年，本单位年末结转和结余资金109.95万元，其中：基本支出结转</w:t>
      </w:r>
      <w:r>
        <w:rPr>
          <w:rFonts w:hint="eastAsia" w:ascii="仿宋_GB2312" w:hAnsi="仿宋_GB2312" w:eastAsia="仿宋_GB2312" w:cs="仿宋_GB2312"/>
          <w:sz w:val="32"/>
          <w:lang w:val="en-US" w:eastAsia="zh-CN"/>
        </w:rPr>
        <w:t>0.75</w:t>
      </w:r>
      <w:r>
        <w:rPr>
          <w:rFonts w:hint="eastAsia" w:ascii="仿宋_GB2312" w:hAnsi="仿宋_GB2312" w:eastAsia="仿宋_GB2312" w:cs="仿宋_GB2312"/>
          <w:sz w:val="32"/>
        </w:rPr>
        <w:t>万元，项目结转109.2万元</w:t>
      </w:r>
    </w:p>
    <w:p>
      <w:pPr>
        <w:pStyle w:val="8"/>
        <w:spacing w:line="600" w:lineRule="exact"/>
        <w:ind w:firstLine="640" w:firstLineChars="200"/>
        <w:rPr>
          <w:rFonts w:ascii="Times New Roman" w:hAnsi="Times New Roman" w:eastAsia="仿宋_GB2312" w:cs="Times New Roman"/>
          <w:color w:val="auto"/>
          <w:sz w:val="32"/>
          <w:szCs w:val="32"/>
        </w:rPr>
      </w:pPr>
    </w:p>
    <w:p>
      <w:pPr>
        <w:pStyle w:val="8"/>
        <w:numPr>
          <w:numId w:val="0"/>
        </w:numPr>
        <w:spacing w:line="600" w:lineRule="exact"/>
        <w:ind w:firstLine="640" w:firstLineChars="200"/>
        <w:rPr>
          <w:rFonts w:hAnsi="黑体" w:cs="Times New Roman"/>
          <w:color w:val="auto"/>
          <w:sz w:val="32"/>
          <w:szCs w:val="32"/>
        </w:rPr>
      </w:pPr>
      <w:r>
        <w:rPr>
          <w:rFonts w:hint="eastAsia" w:hAnsi="黑体" w:cs="Times New Roman"/>
          <w:color w:val="auto"/>
          <w:sz w:val="32"/>
          <w:szCs w:val="32"/>
          <w:lang w:val="en-US" w:eastAsia="zh-CN"/>
        </w:rPr>
        <w:t>三、</w:t>
      </w:r>
      <w:r>
        <w:rPr>
          <w:rFonts w:hAnsi="黑体" w:cs="Times New Roman"/>
          <w:color w:val="auto"/>
          <w:sz w:val="32"/>
          <w:szCs w:val="32"/>
        </w:rPr>
        <w:t>关于</w:t>
      </w:r>
      <w:r>
        <w:rPr>
          <w:rFonts w:hint="eastAsia" w:hAnsi="黑体" w:cs="Times New Roman"/>
          <w:color w:val="auto"/>
          <w:sz w:val="32"/>
          <w:szCs w:val="32"/>
        </w:rPr>
        <w:t>2020</w:t>
      </w:r>
      <w:r>
        <w:rPr>
          <w:rFonts w:hAnsi="黑体" w:cs="Times New Roman"/>
          <w:color w:val="auto"/>
          <w:sz w:val="32"/>
          <w:szCs w:val="32"/>
        </w:rPr>
        <w:t>年度预算绩效情况说明</w:t>
      </w:r>
    </w:p>
    <w:p>
      <w:pPr>
        <w:pStyle w:val="8"/>
        <w:spacing w:line="600" w:lineRule="exact"/>
        <w:ind w:firstLine="640" w:firstLineChars="200"/>
        <w:rPr>
          <w:rFonts w:hAnsi="黑体" w:cs="Times New Roman"/>
          <w:color w:val="auto"/>
          <w:sz w:val="32"/>
          <w:szCs w:val="32"/>
        </w:rPr>
      </w:pPr>
      <w:r>
        <w:rPr>
          <w:rFonts w:hint="eastAsia" w:eastAsia="仿宋_GB2312" w:cs="仿宋_GB2312"/>
          <w:sz w:val="32"/>
          <w:szCs w:val="32"/>
        </w:rPr>
        <w:t>本部门整体支出和项目支出实行绩效目标管理，纳入</w:t>
      </w:r>
      <w:r>
        <w:rPr>
          <w:rFonts w:eastAsia="仿宋_GB2312"/>
          <w:sz w:val="32"/>
          <w:szCs w:val="32"/>
        </w:rPr>
        <w:t>2020</w:t>
      </w:r>
      <w:r>
        <w:rPr>
          <w:rFonts w:hint="eastAsia" w:eastAsia="仿宋_GB2312" w:cs="仿宋_GB2312"/>
          <w:sz w:val="32"/>
          <w:szCs w:val="32"/>
        </w:rPr>
        <w:t>年部门整体支出绩效目标的金额为</w:t>
      </w:r>
      <w:r>
        <w:rPr>
          <w:rFonts w:hint="eastAsia" w:ascii="Times New Roman" w:hAnsi="Times New Roman" w:eastAsia="仿宋_GB2312" w:cs="Times New Roman"/>
          <w:color w:val="auto"/>
          <w:sz w:val="32"/>
          <w:szCs w:val="32"/>
          <w:u w:val="none"/>
          <w:lang w:val="en-US" w:eastAsia="zh-CN"/>
        </w:rPr>
        <w:t>140.04</w:t>
      </w:r>
      <w:r>
        <w:rPr>
          <w:rFonts w:hint="eastAsia" w:eastAsia="仿宋_GB2312" w:cs="仿宋_GB2312"/>
          <w:sz w:val="32"/>
          <w:szCs w:val="32"/>
        </w:rPr>
        <w:t>万元，其中，基本支出</w:t>
      </w:r>
      <w:r>
        <w:rPr>
          <w:rFonts w:hint="eastAsia" w:ascii="Times New Roman" w:hAnsi="Times New Roman" w:eastAsia="仿宋_GB2312" w:cs="Times New Roman"/>
          <w:color w:val="auto"/>
          <w:sz w:val="32"/>
          <w:szCs w:val="32"/>
          <w:u w:val="none"/>
          <w:lang w:val="en-US" w:eastAsia="zh-CN"/>
        </w:rPr>
        <w:t>25.65</w:t>
      </w:r>
      <w:r>
        <w:rPr>
          <w:rFonts w:hint="eastAsia" w:eastAsia="仿宋_GB2312" w:cs="仿宋_GB2312"/>
          <w:sz w:val="32"/>
          <w:szCs w:val="32"/>
        </w:rPr>
        <w:t>万元，项目支出</w:t>
      </w:r>
      <w:r>
        <w:rPr>
          <w:rFonts w:hint="eastAsia" w:ascii="Times New Roman" w:hAnsi="Times New Roman" w:eastAsia="仿宋_GB2312" w:cs="Times New Roman"/>
          <w:color w:val="auto"/>
          <w:sz w:val="32"/>
          <w:szCs w:val="32"/>
          <w:u w:val="none"/>
          <w:lang w:val="en-US" w:eastAsia="zh-CN"/>
        </w:rPr>
        <w:t>114.39</w:t>
      </w:r>
      <w:r>
        <w:rPr>
          <w:rFonts w:hint="eastAsia" w:eastAsia="仿宋_GB2312" w:cs="仿宋_GB2312"/>
          <w:sz w:val="32"/>
          <w:szCs w:val="32"/>
        </w:rPr>
        <w:t>万元。</w:t>
      </w:r>
    </w:p>
    <w:p>
      <w:pPr>
        <w:pStyle w:val="8"/>
        <w:spacing w:line="600" w:lineRule="exact"/>
        <w:ind w:firstLine="640" w:firstLineChars="200"/>
        <w:rPr>
          <w:rFonts w:hint="eastAsia" w:ascii="黑体" w:hAnsi="黑体" w:eastAsia="黑体" w:cs="黑体"/>
          <w:b/>
          <w:bCs/>
          <w:color w:val="auto"/>
          <w:sz w:val="32"/>
          <w:szCs w:val="32"/>
        </w:rPr>
      </w:pPr>
      <w:r>
        <w:rPr>
          <w:rFonts w:hint="eastAsia" w:ascii="黑体" w:hAnsi="黑体" w:eastAsia="黑体" w:cs="黑体"/>
          <w:b w:val="0"/>
          <w:bCs w:val="0"/>
          <w:color w:val="auto"/>
          <w:sz w:val="32"/>
          <w:szCs w:val="32"/>
          <w:shd w:val="clear" w:color="auto" w:fill="FFFFFF"/>
        </w:rPr>
        <w:t>四、绩效完成情</w:t>
      </w:r>
      <w:r>
        <w:rPr>
          <w:rFonts w:hint="eastAsia" w:ascii="黑体" w:hAnsi="黑体" w:eastAsia="黑体" w:cs="黑体"/>
          <w:b/>
          <w:bCs/>
          <w:color w:val="auto"/>
          <w:sz w:val="32"/>
          <w:szCs w:val="32"/>
          <w:shd w:val="clear" w:color="auto" w:fill="FFFFFF"/>
        </w:rPr>
        <w:t>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区能源办深入贯彻落实省、市、区农村工作会议精神，结合我区农村工作实际情况，以巩固成果、优化结构、建管并重、服务和提高水平为思路，以发展循环农业和低碳经济、改善人居环境、促进农民增收为目的，以更加扎实的工作作风、优质的能源服务，不断拓展可再生能源事业，加快推进我区农村能源结构调整。为建设美丽大祥做出贡献，通过群众和能源工作者的共同努力，今年对全区的沼气工程进行了一次安全大排查,对存在问题的沼气池进行技术指导,共发放宣传科普手册800余份,重新铺设和疏通联户沼气池输气管道2100米,获得了用池户的高度赞扬。我区农康种养大中型沼气工程的建设正在如火如荼的进行中，项目建成以后将会给大型生猪养殖企业解决根本的环保排污问题，并利用基地加蔬菜加果树的创新模式给养殖企业带来切切实实的政策实惠。</w:t>
      </w:r>
    </w:p>
    <w:p>
      <w:pPr>
        <w:pStyle w:val="5"/>
        <w:widowControl/>
        <w:shd w:val="clear" w:color="auto" w:fill="FFFFFF"/>
        <w:spacing w:beforeAutospacing="0" w:after="150" w:afterAutospacing="0" w:line="450" w:lineRule="atLeast"/>
        <w:ind w:firstLine="640" w:firstLineChars="200"/>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t>五</w:t>
      </w: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、评价结论及建议</w:t>
      </w:r>
    </w:p>
    <w:p>
      <w:pPr>
        <w:pStyle w:val="5"/>
        <w:widowControl/>
        <w:shd w:val="clear" w:color="auto" w:fill="FFFFFF"/>
        <w:spacing w:beforeAutospacing="0" w:after="150" w:afterAutospacing="0" w:line="450" w:lineRule="atLeast"/>
        <w:rPr>
          <w:rFonts w:ascii="仿宋_GB2312" w:hAnsi="仿宋_GB2312" w:eastAsia="仿宋_GB2312" w:cs="仿宋_GB2312"/>
          <w:color w:val="auto"/>
          <w:sz w:val="32"/>
          <w:szCs w:val="32"/>
        </w:rPr>
      </w:pPr>
      <w:r>
        <w:rPr>
          <w:rFonts w:hint="eastAsia" w:ascii="仿宋_GB2312" w:hAnsi="仿宋_GB2312" w:eastAsia="仿宋_GB2312" w:cs="仿宋_GB2312"/>
          <w:color w:val="555555"/>
          <w:sz w:val="32"/>
          <w:szCs w:val="32"/>
          <w:shd w:val="clear" w:color="auto" w:fill="FFFFFF"/>
        </w:rPr>
        <w:t>　　</w:t>
      </w:r>
      <w:r>
        <w:rPr>
          <w:rFonts w:hint="eastAsia" w:ascii="仿宋_GB2312" w:hAnsi="仿宋_GB2312" w:eastAsia="仿宋_GB2312" w:cs="仿宋_GB2312"/>
          <w:color w:val="auto"/>
          <w:sz w:val="32"/>
          <w:szCs w:val="32"/>
          <w:shd w:val="clear" w:color="auto" w:fill="FFFFFF"/>
        </w:rPr>
        <w:t>（一）评价结论</w:t>
      </w:r>
    </w:p>
    <w:p>
      <w:pPr>
        <w:pStyle w:val="5"/>
        <w:widowControl/>
        <w:shd w:val="clear" w:color="auto" w:fill="FFFFFF"/>
        <w:spacing w:beforeAutospacing="0" w:after="150" w:afterAutospacing="0" w:line="450" w:lineRule="atLeas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综上所述，我单位在预算编制、预算执行、支出绩效方面，严格按照规定执行，合理安排支出，使财政资金发挥最大使用效益。</w:t>
      </w:r>
    </w:p>
    <w:p>
      <w:pPr>
        <w:pStyle w:val="5"/>
        <w:widowControl/>
        <w:shd w:val="clear" w:color="auto" w:fill="FFFFFF"/>
        <w:spacing w:beforeAutospacing="0" w:after="150" w:afterAutospacing="0" w:line="450" w:lineRule="atLeas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（二）存在问题</w:t>
      </w:r>
    </w:p>
    <w:p>
      <w:pPr>
        <w:pStyle w:val="5"/>
        <w:widowControl/>
        <w:shd w:val="clear" w:color="auto" w:fill="FFFFFF"/>
        <w:spacing w:beforeAutospacing="0" w:after="150" w:afterAutospacing="0" w:line="450" w:lineRule="atLeas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预算管理和财务管理有待加强，经费核算需进一步完善。在核算过程中部分支出难以区分支出范围，资金使用存在界限不清的现象。</w:t>
      </w:r>
    </w:p>
    <w:p>
      <w:pPr>
        <w:pStyle w:val="5"/>
        <w:widowControl/>
        <w:shd w:val="clear" w:color="auto" w:fill="FFFFFF"/>
        <w:spacing w:beforeAutospacing="0" w:after="150" w:afterAutospacing="0" w:line="450" w:lineRule="atLeas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（三）改进建议</w:t>
      </w:r>
    </w:p>
    <w:p>
      <w:pPr>
        <w:pStyle w:val="5"/>
        <w:widowControl/>
        <w:shd w:val="clear" w:color="auto" w:fill="FFFFFF"/>
        <w:spacing w:beforeAutospacing="0" w:after="150" w:afterAutospacing="0" w:line="450" w:lineRule="atLeas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1、细化预算编制工作，认真做好年初预算编制。进一步加强单位内部各股室的预算管理意识，严格按照预算编制的相关要求进行编制。</w:t>
      </w:r>
    </w:p>
    <w:p>
      <w:pPr>
        <w:pStyle w:val="5"/>
        <w:widowControl/>
        <w:shd w:val="clear" w:color="auto" w:fill="FFFFFF"/>
        <w:spacing w:beforeAutospacing="0" w:after="150" w:afterAutospacing="0" w:line="450" w:lineRule="atLeas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2、加强财务管理，严格财务审核。加强单位财务管理，健全单位财务管理制度体系，规范单位财务行为。在费用报销时，按照预算规定的项目和用途进行资金使用审核、支付及财务核算，预防超支现象的发生。</w:t>
      </w:r>
    </w:p>
    <w:p>
      <w:pPr>
        <w:pStyle w:val="5"/>
        <w:widowControl/>
        <w:shd w:val="clear" w:color="auto" w:fill="FFFFFF"/>
        <w:spacing w:beforeAutospacing="0" w:after="150" w:afterAutospacing="0" w:line="450" w:lineRule="atLeas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3、加强对相关人员培训，特别是针对《预算法》、《政府会计制度》等方面学习培训，规范部门预算收支核算，切实提高部门预算收支管理水平。</w:t>
      </w:r>
    </w:p>
    <w:p>
      <w:pPr>
        <w:spacing w:line="580" w:lineRule="exact"/>
        <w:ind w:firstLine="640" w:firstLineChars="200"/>
        <w:rPr>
          <w:rFonts w:hint="eastAsia" w:ascii="仿宋_GB2312" w:eastAsia="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9B4F1"/>
    <w:multiLevelType w:val="singleLevel"/>
    <w:tmpl w:val="7109B4F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DD74F2C"/>
    <w:rsid w:val="00105044"/>
    <w:rsid w:val="00BD37FF"/>
    <w:rsid w:val="05E942B9"/>
    <w:rsid w:val="069307A2"/>
    <w:rsid w:val="0AA855AD"/>
    <w:rsid w:val="0F246568"/>
    <w:rsid w:val="120A3EDD"/>
    <w:rsid w:val="12825DFC"/>
    <w:rsid w:val="15361BB8"/>
    <w:rsid w:val="18233A1E"/>
    <w:rsid w:val="183C64CF"/>
    <w:rsid w:val="18A90973"/>
    <w:rsid w:val="1ED1339F"/>
    <w:rsid w:val="245C5C15"/>
    <w:rsid w:val="2E6308A0"/>
    <w:rsid w:val="359E5D0B"/>
    <w:rsid w:val="41501735"/>
    <w:rsid w:val="4B5E0DC1"/>
    <w:rsid w:val="588C2AAA"/>
    <w:rsid w:val="5B1F051B"/>
    <w:rsid w:val="5BD91CEE"/>
    <w:rsid w:val="5C9B425A"/>
    <w:rsid w:val="5CBB62D9"/>
    <w:rsid w:val="5D8D6A5C"/>
    <w:rsid w:val="5E962855"/>
    <w:rsid w:val="5F464F3F"/>
    <w:rsid w:val="60425A7C"/>
    <w:rsid w:val="61C934F9"/>
    <w:rsid w:val="65427D6D"/>
    <w:rsid w:val="662C1F2C"/>
    <w:rsid w:val="665738AC"/>
    <w:rsid w:val="669319E0"/>
    <w:rsid w:val="6BFD557A"/>
    <w:rsid w:val="6D45711C"/>
    <w:rsid w:val="6DD74F2C"/>
    <w:rsid w:val="71BF446C"/>
    <w:rsid w:val="77DB48FF"/>
    <w:rsid w:val="79461301"/>
    <w:rsid w:val="7B8F09D9"/>
    <w:rsid w:val="7DF45A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paragraph" w:customStyle="1" w:styleId="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9">
    <w:name w:val="List Paragraph"/>
    <w:basedOn w:val="1"/>
    <w:qFormat/>
    <w:uiPriority w:val="34"/>
    <w:pPr>
      <w:ind w:firstLine="420" w:firstLineChars="200"/>
    </w:pPr>
    <w:rPr>
      <w:rFonts w:ascii="Calibri" w:hAnsi="Calibri"/>
      <w:szCs w:val="22"/>
    </w:rPr>
  </w:style>
  <w:style w:type="character" w:customStyle="1" w:styleId="10">
    <w:name w:val="页眉 Char"/>
    <w:basedOn w:val="7"/>
    <w:link w:val="4"/>
    <w:uiPriority w:val="0"/>
    <w:rPr>
      <w:kern w:val="2"/>
      <w:sz w:val="18"/>
      <w:szCs w:val="18"/>
    </w:rPr>
  </w:style>
  <w:style w:type="character" w:customStyle="1" w:styleId="11">
    <w:name w:val="页脚 Char"/>
    <w:basedOn w:val="7"/>
    <w:link w:val="3"/>
    <w:qFormat/>
    <w:uiPriority w:val="0"/>
    <w:rPr>
      <w:kern w:val="2"/>
      <w:sz w:val="18"/>
      <w:szCs w:val="18"/>
    </w:rPr>
  </w:style>
  <w:style w:type="paragraph" w:customStyle="1" w:styleId="12">
    <w:name w:val="正文-公1"/>
    <w:basedOn w:val="1"/>
    <w:qFormat/>
    <w:uiPriority w:val="0"/>
    <w:pPr>
      <w:ind w:firstLine="200" w:firstLineChars="200"/>
    </w:pPr>
    <w:rPr>
      <w:color w:val="00000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1056</Words>
  <Characters>175</Characters>
  <Lines>1</Lines>
  <Paragraphs>2</Paragraphs>
  <TotalTime>3</TotalTime>
  <ScaleCrop>false</ScaleCrop>
  <LinksUpToDate>false</LinksUpToDate>
  <CharactersWithSpaces>1229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2021-09-08T09:23:00Z</dcterms:created>
  <dc:creator>舍  得</dc:creator>
  <cp:lastModifiedBy>Administrator</cp:lastModifiedBy>
  <dcterms:modified xsi:type="dcterms:W3CDTF">2021-09-26T03:52:50Z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38A3963F4EC549D3BC8B711BDA7CF0FE</vt:lpwstr>
  </property>
</Properties>
</file>