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黑体" w:hAnsi="黑体" w:eastAsia="黑体" w:cs="黑体"/>
          <w:b/>
          <w:bCs/>
          <w:sz w:val="36"/>
          <w:szCs w:val="36"/>
        </w:rPr>
      </w:pPr>
    </w:p>
    <w:p>
      <w:pPr>
        <w:widowControl/>
        <w:spacing w:line="600" w:lineRule="exact"/>
        <w:jc w:val="center"/>
        <w:rPr>
          <w:rFonts w:hint="eastAsia" w:ascii="黑体" w:hAnsi="黑体" w:eastAsia="黑体" w:cs="黑体"/>
          <w:b/>
          <w:bCs/>
          <w:kern w:val="0"/>
          <w:sz w:val="44"/>
          <w:szCs w:val="44"/>
          <w:lang w:eastAsia="zh-CN"/>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1</w:t>
      </w:r>
      <w:r>
        <w:rPr>
          <w:rFonts w:hint="eastAsia" w:ascii="黑体" w:hAnsi="黑体" w:eastAsia="黑体" w:cs="黑体"/>
          <w:b/>
          <w:bCs/>
          <w:sz w:val="44"/>
          <w:szCs w:val="44"/>
        </w:rPr>
        <w:t>年</w:t>
      </w:r>
      <w:r>
        <w:rPr>
          <w:rFonts w:hint="eastAsia" w:ascii="黑体" w:hAnsi="黑体" w:eastAsia="黑体" w:cs="黑体"/>
          <w:b/>
          <w:bCs/>
          <w:kern w:val="0"/>
          <w:sz w:val="44"/>
          <w:szCs w:val="44"/>
        </w:rPr>
        <w:t>邵阳市大祥区</w:t>
      </w:r>
      <w:r>
        <w:rPr>
          <w:rFonts w:hint="eastAsia" w:ascii="黑体" w:hAnsi="黑体" w:eastAsia="黑体" w:cs="黑体"/>
          <w:b/>
          <w:bCs/>
          <w:kern w:val="0"/>
          <w:sz w:val="44"/>
          <w:szCs w:val="44"/>
          <w:lang w:val="en-US" w:eastAsia="zh-CN"/>
        </w:rPr>
        <w:t>红旗</w:t>
      </w:r>
      <w:r>
        <w:rPr>
          <w:rFonts w:hint="eastAsia" w:ascii="黑体" w:hAnsi="黑体" w:eastAsia="黑体" w:cs="黑体"/>
          <w:b/>
          <w:bCs/>
          <w:kern w:val="0"/>
          <w:sz w:val="44"/>
          <w:szCs w:val="44"/>
          <w:lang w:eastAsia="zh-CN"/>
        </w:rPr>
        <w:t>街道办事处</w:t>
      </w:r>
    </w:p>
    <w:p>
      <w:pPr>
        <w:widowControl/>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部门绩效评价报</w:t>
      </w:r>
      <w:r>
        <w:rPr>
          <w:rFonts w:hint="eastAsia" w:ascii="黑体" w:hAnsi="黑体" w:eastAsia="黑体" w:cs="黑体"/>
          <w:b/>
          <w:bCs/>
          <w:sz w:val="44"/>
          <w:szCs w:val="44"/>
          <w:lang w:eastAsia="zh-CN"/>
        </w:rPr>
        <w:t>告</w:t>
      </w:r>
    </w:p>
    <w:p>
      <w:pPr>
        <w:widowControl/>
        <w:spacing w:line="600" w:lineRule="exact"/>
        <w:jc w:val="both"/>
        <w:rPr>
          <w:rFonts w:hint="eastAsia" w:ascii="黑体" w:hAnsi="黑体" w:eastAsia="黑体" w:cs="黑体"/>
          <w:b/>
          <w:bCs/>
          <w:sz w:val="36"/>
          <w:szCs w:val="36"/>
        </w:rPr>
      </w:pPr>
    </w:p>
    <w:p>
      <w:pPr>
        <w:widowControl/>
        <w:spacing w:line="600" w:lineRule="exact"/>
        <w:jc w:val="both"/>
        <w:rPr>
          <w:rFonts w:hint="eastAsia" w:ascii="宋体" w:hAnsi="宋体" w:eastAsia="宋体" w:cs="宋体"/>
          <w:b/>
          <w:bCs w:val="0"/>
          <w:kern w:val="0"/>
          <w:sz w:val="32"/>
          <w:szCs w:val="32"/>
        </w:rPr>
      </w:pPr>
      <w:r>
        <w:rPr>
          <w:rFonts w:hint="eastAsia" w:ascii="宋体" w:hAnsi="宋体" w:eastAsia="宋体" w:cs="宋体"/>
          <w:b/>
          <w:bCs w:val="0"/>
          <w:kern w:val="0"/>
          <w:sz w:val="32"/>
          <w:szCs w:val="32"/>
          <w:lang w:eastAsia="zh-CN"/>
        </w:rPr>
        <w:t>一、大祥区</w:t>
      </w:r>
      <w:r>
        <w:rPr>
          <w:rFonts w:hint="eastAsia" w:ascii="宋体" w:hAnsi="宋体" w:eastAsia="宋体" w:cs="宋体"/>
          <w:b/>
          <w:bCs w:val="0"/>
          <w:kern w:val="0"/>
          <w:sz w:val="32"/>
          <w:szCs w:val="32"/>
          <w:lang w:val="en-US" w:eastAsia="zh-CN"/>
        </w:rPr>
        <w:t>红旗</w:t>
      </w:r>
      <w:r>
        <w:rPr>
          <w:rFonts w:hint="eastAsia" w:ascii="宋体" w:hAnsi="宋体" w:eastAsia="宋体" w:cs="宋体"/>
          <w:b/>
          <w:bCs w:val="0"/>
          <w:kern w:val="0"/>
          <w:sz w:val="32"/>
          <w:szCs w:val="32"/>
          <w:lang w:eastAsia="zh-CN"/>
        </w:rPr>
        <w:t>街道办事处</w:t>
      </w:r>
      <w:r>
        <w:rPr>
          <w:rFonts w:hint="eastAsia" w:ascii="宋体" w:hAnsi="宋体" w:eastAsia="宋体" w:cs="宋体"/>
          <w:b/>
          <w:bCs w:val="0"/>
          <w:kern w:val="0"/>
          <w:sz w:val="32"/>
          <w:szCs w:val="32"/>
        </w:rPr>
        <w:t>部门概况</w:t>
      </w:r>
    </w:p>
    <w:p>
      <w:pPr>
        <w:widowControl/>
        <w:numPr>
          <w:ilvl w:val="0"/>
          <w:numId w:val="0"/>
        </w:numPr>
        <w:spacing w:line="600" w:lineRule="exact"/>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（一）</w:t>
      </w:r>
      <w:r>
        <w:rPr>
          <w:rFonts w:hint="eastAsia" w:ascii="仿宋" w:hAnsi="仿宋" w:eastAsia="仿宋" w:cs="仿宋"/>
          <w:bCs/>
          <w:kern w:val="0"/>
          <w:sz w:val="32"/>
          <w:szCs w:val="32"/>
        </w:rPr>
        <w:t>部门职责</w:t>
      </w:r>
    </w:p>
    <w:p>
      <w:pPr>
        <w:shd w:val="clear" w:color="auto" w:fill="FFFFFF"/>
        <w:spacing w:line="760" w:lineRule="atLeas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kern w:val="0"/>
          <w:sz w:val="32"/>
          <w:szCs w:val="32"/>
        </w:rPr>
        <w:t>邵阳市大祥区</w:t>
      </w:r>
      <w:r>
        <w:rPr>
          <w:rFonts w:hint="eastAsia" w:ascii="仿宋" w:hAnsi="仿宋" w:eastAsia="仿宋" w:cs="仿宋"/>
          <w:bCs/>
          <w:kern w:val="0"/>
          <w:sz w:val="32"/>
          <w:szCs w:val="32"/>
          <w:lang w:val="en-US" w:eastAsia="zh-CN"/>
        </w:rPr>
        <w:t>红旗</w:t>
      </w:r>
      <w:r>
        <w:rPr>
          <w:rFonts w:hint="eastAsia" w:ascii="仿宋" w:hAnsi="仿宋" w:eastAsia="仿宋" w:cs="仿宋"/>
          <w:bCs/>
          <w:kern w:val="0"/>
          <w:sz w:val="32"/>
          <w:szCs w:val="32"/>
        </w:rPr>
        <w:t>街道办事处</w:t>
      </w:r>
      <w:r>
        <w:rPr>
          <w:rFonts w:hint="eastAsia" w:ascii="仿宋" w:hAnsi="仿宋" w:eastAsia="仿宋" w:cs="仿宋"/>
          <w:bCs/>
          <w:sz w:val="32"/>
          <w:szCs w:val="32"/>
          <w:shd w:val="clear" w:color="auto" w:fill="FFFFFF"/>
        </w:rPr>
        <w:t>是大祥区政府的派出机构，受区政府直接领导，行使区政府赋予的权力，负责辖区内经济建设、城市管理、计划生育、社区服务、基层党建、精神文明建设、社会救济保障、综合维稳等行政管理工作。</w:t>
      </w:r>
    </w:p>
    <w:p>
      <w:pPr>
        <w:shd w:val="clear" w:color="auto" w:fill="FFFFFF"/>
        <w:spacing w:line="760" w:lineRule="atLeast"/>
        <w:ind w:firstLine="480"/>
        <w:rPr>
          <w:rFonts w:hint="eastAsia" w:ascii="仿宋" w:hAnsi="仿宋" w:eastAsia="仿宋" w:cs="仿宋"/>
          <w:sz w:val="32"/>
          <w:szCs w:val="32"/>
        </w:rPr>
      </w:pPr>
      <w:r>
        <w:rPr>
          <w:rFonts w:hint="eastAsia" w:ascii="仿宋" w:hAnsi="仿宋" w:eastAsia="仿宋" w:cs="仿宋"/>
          <w:sz w:val="32"/>
          <w:szCs w:val="32"/>
        </w:rPr>
        <w:t>主要职责为：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（1）、宣传、贯彻、执行和落实党在城市的各项方针政策和国家的法律法规，维护城市基本</w:t>
      </w:r>
      <w:r>
        <w:rPr>
          <w:rFonts w:hint="eastAsia" w:ascii="仿宋" w:hAnsi="仿宋" w:eastAsia="仿宋" w:cs="仿宋"/>
          <w:sz w:val="32"/>
          <w:szCs w:val="32"/>
          <w:lang w:eastAsia="zh-CN"/>
        </w:rPr>
        <w:t>经济体制</w:t>
      </w:r>
      <w:r>
        <w:rPr>
          <w:rFonts w:hint="eastAsia" w:ascii="仿宋" w:hAnsi="仿宋" w:eastAsia="仿宋" w:cs="仿宋"/>
          <w:sz w:val="32"/>
          <w:szCs w:val="32"/>
        </w:rPr>
        <w:t>和社会稳定和谐发展。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（2）、拟定区域内经济社会和产业发展规划；推进市场经济</w:t>
      </w:r>
      <w:r>
        <w:rPr>
          <w:rFonts w:hint="eastAsia" w:ascii="仿宋" w:hAnsi="仿宋" w:eastAsia="仿宋" w:cs="仿宋"/>
          <w:sz w:val="32"/>
          <w:szCs w:val="32"/>
          <w:lang w:eastAsia="zh-CN"/>
        </w:rPr>
        <w:t>体系</w:t>
      </w:r>
      <w:r>
        <w:rPr>
          <w:rFonts w:hint="eastAsia" w:ascii="仿宋" w:hAnsi="仿宋" w:eastAsia="仿宋" w:cs="仿宋"/>
          <w:sz w:val="32"/>
          <w:szCs w:val="32"/>
        </w:rPr>
        <w:t>建设，着力营造良好的发展环境，提供示范引导和政策服务；指导经济结构调整和推进经济增长方式转变，形成地域产业特色；加强市场信息服务，促进居民增收。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编制街道社区各项社会事业发展规划；发展教育、体育、科技、文化卫生、生态环境等城镇各项社会公益事业，为居民提供政策、科技、就业技能、劳务输出培训等服务；落实惠民措施，着力解决群众生产生活的突出问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加强社会管理和公共服务职能，推进依法行政，严格依法履行职责；拓宽服务渠道，改进服务方式，通过“一站式”服务、办事代理制等多种形式，方便群众办事；处理来信来访，维护社会稳定；综合发挥人民调解、行政调解和司法调解的作用，维护社会主义公平公正，保障居民、法人和外来务工人员合法权益；扶助残疾人、孤寡老人、五保户等弱势群体；推进城市精神文明建设；收集上报辖区的社情民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加强基层组织建设和政权建设，巩固党在城市的执政基础；抓好民主集中制建设，扩大城市基层民主；推进社区事务、财务公开；推动社区建设，促进社会组织健康发展，增强社会自治功能，建设社会主义和谐新社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w:t>
      </w:r>
      <w:bookmarkStart w:id="0" w:name="_GoBack"/>
      <w:bookmarkEnd w:id="0"/>
      <w:r>
        <w:rPr>
          <w:rFonts w:hint="eastAsia" w:ascii="仿宋" w:hAnsi="仿宋" w:eastAsia="仿宋" w:cs="仿宋"/>
          <w:sz w:val="32"/>
          <w:szCs w:val="32"/>
        </w:rPr>
        <w:t>配合财政部门管理使用好下拨的行政事业性经费，监督管理使用好各类专项资金；努力做好城市管理、民政、教育、体育、卫生、街道社区规划建设、安全生产监督、人口和计划生育、环境保护等各项工作。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（7）、承担法律、法规、规章和上级规定的其他事项，办理好区委、区政府交办的其他工作。</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（二）</w:t>
      </w:r>
      <w:r>
        <w:rPr>
          <w:rFonts w:hint="eastAsia" w:ascii="仿宋" w:hAnsi="仿宋" w:eastAsia="仿宋" w:cs="仿宋"/>
          <w:bCs/>
          <w:kern w:val="0"/>
          <w:sz w:val="32"/>
          <w:szCs w:val="32"/>
        </w:rPr>
        <w:t>机构设置及决算单位构成</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内设机构设置。</w:t>
      </w:r>
      <w:r>
        <w:rPr>
          <w:rFonts w:hint="eastAsia" w:ascii="仿宋" w:hAnsi="仿宋" w:eastAsia="仿宋" w:cs="仿宋"/>
          <w:bCs/>
          <w:kern w:val="0"/>
          <w:sz w:val="32"/>
          <w:szCs w:val="32"/>
        </w:rPr>
        <w:t>邵阳市大祥区</w:t>
      </w:r>
      <w:r>
        <w:rPr>
          <w:rFonts w:hint="eastAsia" w:ascii="仿宋" w:hAnsi="仿宋" w:eastAsia="仿宋" w:cs="仿宋"/>
          <w:bCs/>
          <w:kern w:val="0"/>
          <w:sz w:val="32"/>
          <w:szCs w:val="32"/>
          <w:lang w:val="en-US" w:eastAsia="zh-CN"/>
        </w:rPr>
        <w:t>红旗</w:t>
      </w:r>
      <w:r>
        <w:rPr>
          <w:rFonts w:hint="eastAsia" w:ascii="仿宋" w:hAnsi="仿宋" w:eastAsia="仿宋" w:cs="仿宋"/>
          <w:bCs/>
          <w:kern w:val="0"/>
          <w:sz w:val="32"/>
          <w:szCs w:val="32"/>
        </w:rPr>
        <w:t>街道办事处内设机构包括：</w:t>
      </w:r>
      <w:r>
        <w:rPr>
          <w:rFonts w:hint="eastAsia" w:ascii="仿宋" w:hAnsi="仿宋" w:eastAsia="仿宋" w:cs="仿宋"/>
          <w:sz w:val="32"/>
          <w:szCs w:val="32"/>
        </w:rPr>
        <w:t>街道共设置</w:t>
      </w:r>
      <w:r>
        <w:rPr>
          <w:rFonts w:hint="eastAsia" w:ascii="仿宋" w:hAnsi="仿宋" w:eastAsia="仿宋" w:cs="仿宋"/>
          <w:sz w:val="32"/>
          <w:szCs w:val="32"/>
          <w:lang w:val="en-US" w:eastAsia="zh-CN"/>
        </w:rPr>
        <w:t>7</w:t>
      </w:r>
      <w:r>
        <w:rPr>
          <w:rFonts w:hint="eastAsia" w:ascii="仿宋" w:hAnsi="仿宋" w:eastAsia="仿宋" w:cs="仿宋"/>
          <w:sz w:val="32"/>
          <w:szCs w:val="32"/>
        </w:rPr>
        <w:t>个内设科室（党政综合办、基层党建办、经济发展办、城市管理办、公共服务办、公共安全办</w:t>
      </w:r>
      <w:r>
        <w:rPr>
          <w:rFonts w:hint="eastAsia" w:ascii="仿宋" w:hAnsi="仿宋" w:eastAsia="仿宋" w:cs="仿宋"/>
          <w:sz w:val="32"/>
          <w:szCs w:val="32"/>
          <w:lang w:eastAsia="zh-CN"/>
        </w:rPr>
        <w:t>、财政所</w:t>
      </w:r>
      <w:r>
        <w:rPr>
          <w:rFonts w:hint="eastAsia" w:ascii="仿宋" w:hAnsi="仿宋" w:eastAsia="仿宋" w:cs="仿宋"/>
          <w:sz w:val="32"/>
          <w:szCs w:val="32"/>
        </w:rPr>
        <w:t>）及5个直属事业单位（政务服务中心（党群服务中心）、文化综合服务中心、网格化综合服务中心、退役军人服务站、综合行政执法大队）；街道辖</w:t>
      </w:r>
      <w:r>
        <w:rPr>
          <w:rFonts w:hint="eastAsia" w:ascii="仿宋" w:hAnsi="仿宋" w:eastAsia="仿宋" w:cs="仿宋"/>
          <w:sz w:val="32"/>
          <w:szCs w:val="32"/>
          <w:lang w:val="en-US" w:eastAsia="zh-CN"/>
        </w:rPr>
        <w:t>红旗路、大安街、宝庆中路、南正街、九井湾5</w:t>
      </w:r>
      <w:r>
        <w:rPr>
          <w:rFonts w:hint="eastAsia" w:ascii="仿宋" w:hAnsi="仿宋" w:eastAsia="仿宋" w:cs="仿宋"/>
          <w:sz w:val="32"/>
          <w:szCs w:val="32"/>
        </w:rPr>
        <w:t>个社区。</w:t>
      </w:r>
    </w:p>
    <w:p>
      <w:pPr>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二、财务收支情况说明</w:t>
      </w:r>
    </w:p>
    <w:p>
      <w:pPr>
        <w:pStyle w:val="9"/>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收入决算情况说明</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2021年度收入合计1803.76万元，其中：财政拨款收入1220.65万元，占</w:t>
      </w:r>
      <w:r>
        <w:rPr>
          <w:rFonts w:hint="eastAsia" w:ascii="仿宋" w:hAnsi="仿宋" w:eastAsia="仿宋" w:cs="仿宋"/>
          <w:sz w:val="32"/>
          <w:szCs w:val="32"/>
          <w:lang w:val="en-US" w:eastAsia="zh-CN"/>
        </w:rPr>
        <w:t>67.67</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%；其他收入583.11万元，占</w:t>
      </w:r>
      <w:r>
        <w:rPr>
          <w:rFonts w:hint="eastAsia" w:ascii="仿宋" w:hAnsi="仿宋" w:eastAsia="仿宋" w:cs="仿宋"/>
          <w:sz w:val="32"/>
          <w:szCs w:val="32"/>
          <w:lang w:val="en-US" w:eastAsia="zh-CN"/>
        </w:rPr>
        <w:t>32.33</w:t>
      </w:r>
      <w:r>
        <w:rPr>
          <w:rFonts w:hint="eastAsia" w:ascii="仿宋" w:hAnsi="仿宋" w:eastAsia="仿宋" w:cs="仿宋"/>
          <w:sz w:val="32"/>
          <w:szCs w:val="32"/>
        </w:rPr>
        <w:t>%。</w:t>
      </w:r>
    </w:p>
    <w:p>
      <w:pPr>
        <w:pStyle w:val="9"/>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、支出决算情况说明</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2021年度支出合计1969.53万元，其中：基本支出1141.2万元，占</w:t>
      </w:r>
      <w:r>
        <w:rPr>
          <w:rFonts w:hint="eastAsia" w:ascii="仿宋" w:hAnsi="仿宋" w:eastAsia="仿宋" w:cs="仿宋"/>
          <w:sz w:val="32"/>
          <w:szCs w:val="32"/>
          <w:lang w:val="en-US" w:eastAsia="zh-CN"/>
        </w:rPr>
        <w:t>57.94</w:t>
      </w:r>
      <w:r>
        <w:rPr>
          <w:rFonts w:hint="eastAsia" w:ascii="仿宋" w:hAnsi="仿宋" w:eastAsia="仿宋" w:cs="仿宋"/>
          <w:sz w:val="32"/>
          <w:szCs w:val="32"/>
        </w:rPr>
        <w:t>%；项目支出828.33万元，占</w:t>
      </w:r>
      <w:r>
        <w:rPr>
          <w:rFonts w:hint="eastAsia" w:ascii="仿宋" w:hAnsi="仿宋" w:eastAsia="仿宋" w:cs="仿宋"/>
          <w:sz w:val="32"/>
          <w:szCs w:val="32"/>
          <w:lang w:val="en-US" w:eastAsia="zh-CN"/>
        </w:rPr>
        <w:t>42.06</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9"/>
        <w:spacing w:line="60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lang w:eastAsia="zh-CN"/>
        </w:rPr>
        <w:t>收支结余情况说明</w:t>
      </w:r>
    </w:p>
    <w:p>
      <w:pPr>
        <w:pStyle w:val="9"/>
        <w:numPr>
          <w:ilvl w:val="0"/>
          <w:numId w:val="0"/>
        </w:numPr>
        <w:spacing w:line="600" w:lineRule="exact"/>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年，本单位年末结转和结余资金</w:t>
      </w:r>
      <w:r>
        <w:rPr>
          <w:rFonts w:hint="eastAsia" w:ascii="仿宋" w:hAnsi="仿宋" w:eastAsia="仿宋" w:cs="仿宋"/>
          <w:sz w:val="32"/>
          <w:szCs w:val="32"/>
          <w:lang w:val="en-US" w:eastAsia="zh-CN"/>
        </w:rPr>
        <w:t>0万</w:t>
      </w:r>
      <w:r>
        <w:rPr>
          <w:rFonts w:hint="eastAsia" w:ascii="仿宋" w:hAnsi="仿宋" w:eastAsia="仿宋" w:cs="仿宋"/>
          <w:sz w:val="32"/>
          <w:szCs w:val="32"/>
          <w:lang w:val="en-US"/>
        </w:rPr>
        <w:t>元，</w:t>
      </w:r>
      <w:r>
        <w:rPr>
          <w:rFonts w:hint="eastAsia" w:ascii="仿宋" w:hAnsi="仿宋" w:eastAsia="仿宋" w:cs="仿宋"/>
          <w:sz w:val="32"/>
          <w:szCs w:val="32"/>
          <w:lang w:val="en-US" w:eastAsia="zh-CN"/>
        </w:rPr>
        <w:t>其中：</w:t>
      </w:r>
      <w:r>
        <w:rPr>
          <w:rFonts w:hint="eastAsia" w:ascii="仿宋" w:hAnsi="仿宋" w:eastAsia="仿宋" w:cs="仿宋"/>
          <w:sz w:val="32"/>
          <w:szCs w:val="32"/>
          <w:lang w:val="en-US"/>
        </w:rPr>
        <w:t>基本支出结转</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元</w:t>
      </w:r>
      <w:r>
        <w:rPr>
          <w:rFonts w:hint="eastAsia" w:ascii="仿宋" w:hAnsi="仿宋" w:eastAsia="仿宋" w:cs="仿宋"/>
          <w:sz w:val="32"/>
          <w:szCs w:val="32"/>
          <w:lang w:val="en-US" w:eastAsia="zh-CN"/>
        </w:rPr>
        <w:t>，项目结转0万</w:t>
      </w:r>
      <w:r>
        <w:rPr>
          <w:rFonts w:hint="eastAsia" w:ascii="仿宋" w:hAnsi="仿宋" w:eastAsia="仿宋" w:cs="仿宋"/>
          <w:sz w:val="32"/>
          <w:szCs w:val="32"/>
          <w:lang w:val="en-US"/>
        </w:rPr>
        <w:t>元</w:t>
      </w:r>
      <w:r>
        <w:rPr>
          <w:rFonts w:hint="eastAsia" w:ascii="仿宋" w:hAnsi="仿宋" w:eastAsia="仿宋" w:cs="仿宋"/>
          <w:sz w:val="32"/>
          <w:szCs w:val="32"/>
          <w:lang w:val="en-US" w:eastAsia="zh-CN"/>
        </w:rPr>
        <w:t>。</w:t>
      </w:r>
    </w:p>
    <w:p>
      <w:pPr>
        <w:pStyle w:val="9"/>
        <w:numPr>
          <w:ilvl w:val="0"/>
          <w:numId w:val="0"/>
        </w:numPr>
        <w:spacing w:line="6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i w:val="0"/>
          <w:caps w:val="0"/>
          <w:color w:val="auto"/>
          <w:spacing w:val="0"/>
          <w:sz w:val="32"/>
          <w:szCs w:val="32"/>
          <w:shd w:val="clear" w:fill="FFFFFF"/>
        </w:rPr>
        <w:t>支出绩效情况</w:t>
      </w:r>
    </w:p>
    <w:p>
      <w:pPr>
        <w:pStyle w:val="9"/>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i w:val="0"/>
          <w:caps w:val="0"/>
          <w:color w:val="auto"/>
          <w:spacing w:val="0"/>
          <w:sz w:val="32"/>
          <w:szCs w:val="32"/>
          <w:shd w:val="clear"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pStyle w:val="9"/>
        <w:numPr>
          <w:ilvl w:val="0"/>
          <w:numId w:val="0"/>
        </w:numPr>
        <w:spacing w:line="600" w:lineRule="exact"/>
        <w:ind w:firstLine="643" w:firstLineChars="200"/>
        <w:rPr>
          <w:rFonts w:hint="eastAsia" w:ascii="仿宋" w:hAnsi="仿宋" w:eastAsia="仿宋" w:cs="仿宋"/>
          <w:b/>
          <w:bCs/>
          <w:color w:val="auto"/>
          <w:sz w:val="32"/>
          <w:szCs w:val="32"/>
          <w:u w:val="none"/>
          <w:lang w:eastAsia="zh-CN"/>
        </w:rPr>
      </w:pPr>
      <w:r>
        <w:rPr>
          <w:rFonts w:hint="eastAsia" w:ascii="仿宋" w:hAnsi="仿宋" w:eastAsia="仿宋" w:cs="仿宋"/>
          <w:b/>
          <w:bCs/>
          <w:color w:val="auto"/>
          <w:sz w:val="32"/>
          <w:szCs w:val="32"/>
          <w:u w:val="none"/>
          <w:lang w:eastAsia="zh-CN"/>
        </w:rPr>
        <w:t>三、</w:t>
      </w:r>
      <w:r>
        <w:rPr>
          <w:rFonts w:hint="eastAsia" w:ascii="仿宋" w:hAnsi="仿宋" w:eastAsia="仿宋" w:cs="仿宋"/>
          <w:b/>
          <w:bCs/>
          <w:color w:val="auto"/>
          <w:sz w:val="32"/>
          <w:szCs w:val="32"/>
          <w:u w:val="none"/>
        </w:rPr>
        <w:t>关于</w:t>
      </w:r>
      <w:r>
        <w:rPr>
          <w:rFonts w:hint="eastAsia" w:ascii="仿宋" w:hAnsi="仿宋" w:eastAsia="仿宋" w:cs="仿宋"/>
          <w:b/>
          <w:bCs/>
          <w:color w:val="auto"/>
          <w:sz w:val="32"/>
          <w:szCs w:val="32"/>
          <w:u w:val="none"/>
          <w:lang w:val="en-US" w:eastAsia="zh-CN"/>
        </w:rPr>
        <w:t>2021</w:t>
      </w:r>
      <w:r>
        <w:rPr>
          <w:rFonts w:hint="eastAsia" w:ascii="仿宋" w:hAnsi="仿宋" w:eastAsia="仿宋" w:cs="仿宋"/>
          <w:b/>
          <w:bCs/>
          <w:color w:val="auto"/>
          <w:sz w:val="32"/>
          <w:szCs w:val="32"/>
          <w:u w:val="none"/>
        </w:rPr>
        <w:t>年度预算绩效情况说</w:t>
      </w:r>
      <w:r>
        <w:rPr>
          <w:rFonts w:hint="eastAsia" w:ascii="仿宋" w:hAnsi="仿宋" w:eastAsia="仿宋" w:cs="仿宋"/>
          <w:b/>
          <w:bCs/>
          <w:color w:val="auto"/>
          <w:sz w:val="32"/>
          <w:szCs w:val="32"/>
          <w:u w:val="none"/>
          <w:lang w:eastAsia="zh-CN"/>
        </w:rPr>
        <w:t>明</w:t>
      </w:r>
    </w:p>
    <w:p>
      <w:pPr>
        <w:widowControl/>
        <w:shd w:val="clear" w:color="auto" w:fill="FFFFFF"/>
        <w:spacing w:beforeLines="50" w:afterLines="50"/>
        <w:ind w:firstLine="640"/>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部门整体支出和项目支出实行绩效目标管理，纳入202</w:t>
      </w:r>
      <w:r>
        <w:rPr>
          <w:rFonts w:hint="eastAsia" w:ascii="仿宋" w:hAnsi="仿宋" w:eastAsia="仿宋" w:cs="仿宋"/>
          <w:kern w:val="0"/>
          <w:sz w:val="32"/>
          <w:szCs w:val="32"/>
          <w:u w:val="none"/>
          <w:lang w:val="en-US" w:eastAsia="zh-CN"/>
        </w:rPr>
        <w:t>1</w:t>
      </w:r>
      <w:r>
        <w:rPr>
          <w:rFonts w:hint="eastAsia" w:ascii="仿宋" w:hAnsi="仿宋" w:eastAsia="仿宋" w:cs="仿宋"/>
          <w:kern w:val="0"/>
          <w:sz w:val="32"/>
          <w:szCs w:val="32"/>
          <w:u w:val="none"/>
        </w:rPr>
        <w:t>年部门整体支出绩效目标的金额</w:t>
      </w:r>
      <w:r>
        <w:rPr>
          <w:rFonts w:hint="eastAsia" w:ascii="仿宋" w:hAnsi="仿宋" w:eastAsia="仿宋" w:cs="仿宋"/>
          <w:kern w:val="0"/>
          <w:sz w:val="32"/>
          <w:szCs w:val="32"/>
          <w:lang w:val="en-US" w:eastAsia="zh-CN"/>
        </w:rPr>
        <w:t>708.31</w:t>
      </w:r>
      <w:r>
        <w:rPr>
          <w:rFonts w:hint="eastAsia" w:ascii="仿宋" w:hAnsi="仿宋" w:eastAsia="仿宋" w:cs="仿宋"/>
          <w:kern w:val="0"/>
          <w:sz w:val="32"/>
          <w:szCs w:val="32"/>
          <w:u w:val="none"/>
        </w:rPr>
        <w:t>万元，其中，基本支出</w:t>
      </w:r>
      <w:r>
        <w:rPr>
          <w:rFonts w:hint="eastAsia" w:ascii="仿宋" w:hAnsi="仿宋" w:eastAsia="仿宋" w:cs="仿宋"/>
          <w:kern w:val="0"/>
          <w:sz w:val="32"/>
          <w:szCs w:val="32"/>
          <w:lang w:val="en-US" w:eastAsia="zh-CN"/>
        </w:rPr>
        <w:t>708.31</w:t>
      </w:r>
      <w:r>
        <w:rPr>
          <w:rFonts w:hint="eastAsia" w:ascii="仿宋" w:hAnsi="仿宋" w:eastAsia="仿宋" w:cs="仿宋"/>
          <w:kern w:val="0"/>
          <w:sz w:val="32"/>
          <w:szCs w:val="32"/>
          <w:u w:val="none"/>
        </w:rPr>
        <w:t>万元，项目支出</w:t>
      </w:r>
      <w:r>
        <w:rPr>
          <w:rFonts w:hint="eastAsia" w:ascii="仿宋" w:hAnsi="仿宋" w:eastAsia="仿宋" w:cs="仿宋"/>
          <w:sz w:val="32"/>
          <w:szCs w:val="32"/>
          <w:u w:val="none"/>
          <w:lang w:val="en-US" w:eastAsia="zh-CN"/>
        </w:rPr>
        <w:t>0</w:t>
      </w:r>
      <w:r>
        <w:rPr>
          <w:rFonts w:hint="eastAsia" w:ascii="仿宋" w:hAnsi="仿宋" w:eastAsia="仿宋" w:cs="仿宋"/>
          <w:kern w:val="0"/>
          <w:sz w:val="32"/>
          <w:szCs w:val="32"/>
          <w:u w:val="none"/>
        </w:rPr>
        <w:t>万元。</w:t>
      </w:r>
    </w:p>
    <w:p>
      <w:pPr>
        <w:pStyle w:val="9"/>
        <w:numPr>
          <w:ilvl w:val="0"/>
          <w:numId w:val="0"/>
        </w:numPr>
        <w:spacing w:line="600" w:lineRule="exact"/>
        <w:ind w:firstLine="643" w:firstLineChars="200"/>
        <w:rPr>
          <w:rFonts w:hint="eastAsia" w:ascii="宋体" w:hAnsi="宋体" w:eastAsia="宋体" w:cs="宋体"/>
          <w:b/>
          <w:bCs/>
          <w:i w:val="0"/>
          <w:caps w:val="0"/>
          <w:color w:val="auto"/>
          <w:spacing w:val="0"/>
          <w:sz w:val="32"/>
          <w:szCs w:val="32"/>
          <w:shd w:val="clear" w:color="auto" w:fill="FFFFFF"/>
          <w:lang w:val="en-US" w:eastAsia="zh-CN"/>
        </w:rPr>
      </w:pPr>
      <w:r>
        <w:rPr>
          <w:rFonts w:hint="eastAsia" w:ascii="宋体" w:hAnsi="宋体" w:eastAsia="宋体" w:cs="宋体"/>
          <w:b/>
          <w:bCs/>
          <w:i w:val="0"/>
          <w:caps w:val="0"/>
          <w:color w:val="auto"/>
          <w:spacing w:val="0"/>
          <w:sz w:val="32"/>
          <w:szCs w:val="32"/>
          <w:shd w:val="clear" w:color="auto" w:fill="FFFFFF"/>
          <w:lang w:val="en-US" w:eastAsia="zh-CN"/>
        </w:rPr>
        <w:t>四、绩效完成情况</w:t>
      </w:r>
    </w:p>
    <w:p>
      <w:pPr>
        <w:pStyle w:val="9"/>
        <w:ind w:firstLine="640" w:firstLineChars="200"/>
        <w:rPr>
          <w:rFonts w:hint="eastAsia" w:ascii="仿宋" w:hAnsi="仿宋" w:eastAsia="仿宋" w:cs="仿宋"/>
          <w:color w:val="000000"/>
          <w:kern w:val="0"/>
          <w:sz w:val="32"/>
          <w:szCs w:val="32"/>
          <w:u w:color="000000"/>
        </w:rPr>
      </w:pPr>
      <w:r>
        <w:rPr>
          <w:rFonts w:hint="eastAsia" w:ascii="仿宋" w:hAnsi="仿宋" w:eastAsia="仿宋" w:cs="仿宋"/>
          <w:color w:val="auto"/>
          <w:sz w:val="32"/>
          <w:szCs w:val="32"/>
          <w:u w:val="none"/>
        </w:rPr>
        <w:t>1、</w:t>
      </w:r>
      <w:r>
        <w:rPr>
          <w:rFonts w:hint="eastAsia" w:ascii="仿宋" w:hAnsi="仿宋" w:eastAsia="仿宋" w:cs="仿宋"/>
          <w:b w:val="0"/>
          <w:bCs w:val="0"/>
          <w:color w:val="auto"/>
          <w:sz w:val="32"/>
          <w:szCs w:val="32"/>
          <w:lang w:val="en-US" w:eastAsia="zh-CN"/>
        </w:rPr>
        <w:t>强推综合治理</w:t>
      </w:r>
      <w:r>
        <w:rPr>
          <w:rFonts w:hint="eastAsia" w:ascii="仿宋" w:hAnsi="仿宋" w:eastAsia="仿宋" w:cs="仿宋"/>
          <w:b w:val="0"/>
          <w:bCs w:val="0"/>
          <w:color w:val="auto"/>
          <w:sz w:val="32"/>
          <w:szCs w:val="32"/>
          <w:lang w:eastAsia="zh-CN"/>
        </w:rPr>
        <w:t>网格化</w:t>
      </w:r>
      <w:r>
        <w:rPr>
          <w:rFonts w:hint="eastAsia" w:ascii="仿宋" w:hAnsi="仿宋" w:eastAsia="仿宋" w:cs="仿宋"/>
          <w:b w:val="0"/>
          <w:bCs w:val="0"/>
          <w:color w:val="auto"/>
          <w:sz w:val="32"/>
          <w:szCs w:val="32"/>
        </w:rPr>
        <w:t>。</w:t>
      </w:r>
      <w:r>
        <w:rPr>
          <w:rFonts w:hint="eastAsia" w:ascii="仿宋" w:hAnsi="仿宋" w:eastAsia="仿宋" w:cs="仿宋"/>
          <w:color w:val="000000"/>
          <w:kern w:val="0"/>
          <w:sz w:val="32"/>
          <w:szCs w:val="32"/>
          <w:u w:color="000000"/>
        </w:rPr>
        <w:t>网格化管理工作有序推进，科学合理划分网格，建立街道网格1个、社区网格36个、楼栋院落网格102个，初步构建了街道、社区、楼栋院落三级基础网格体系。推动部门业务向网格下放，完成了网格户籍人口录入，建立了“网格长—网格员—志愿者”三级管理梯队，构建了“一格多员、共同履职”的服务管理队伍。</w:t>
      </w:r>
    </w:p>
    <w:p>
      <w:pPr>
        <w:spacing w:line="360" w:lineRule="auto"/>
        <w:ind w:firstLine="640" w:firstLineChars="200"/>
        <w:outlineLvl w:val="0"/>
        <w:rPr>
          <w:rFonts w:hint="eastAsia" w:ascii="仿宋" w:hAnsi="仿宋" w:eastAsia="仿宋" w:cs="仿宋"/>
          <w:color w:val="000000"/>
          <w:kern w:val="0"/>
          <w:sz w:val="32"/>
          <w:szCs w:val="32"/>
          <w:u w:color="000000"/>
        </w:rPr>
      </w:pPr>
      <w:r>
        <w:rPr>
          <w:rFonts w:hint="eastAsia" w:ascii="仿宋" w:hAnsi="仿宋" w:eastAsia="仿宋" w:cs="仿宋"/>
          <w:sz w:val="32"/>
          <w:szCs w:val="32"/>
          <w:u w:val="none"/>
        </w:rPr>
        <w:t>2、</w:t>
      </w:r>
      <w:r>
        <w:rPr>
          <w:rFonts w:hint="eastAsia" w:ascii="仿宋" w:hAnsi="仿宋" w:eastAsia="仿宋" w:cs="仿宋"/>
          <w:b w:val="0"/>
          <w:bCs w:val="0"/>
          <w:color w:val="auto"/>
          <w:sz w:val="32"/>
          <w:szCs w:val="32"/>
        </w:rPr>
        <w:t>把准城市管理主脉搏</w:t>
      </w:r>
      <w:r>
        <w:rPr>
          <w:rFonts w:hint="eastAsia" w:ascii="仿宋" w:hAnsi="仿宋" w:eastAsia="仿宋" w:cs="仿宋"/>
          <w:b/>
          <w:bCs/>
          <w:color w:val="auto"/>
          <w:sz w:val="32"/>
          <w:szCs w:val="32"/>
        </w:rPr>
        <w:t>。</w:t>
      </w:r>
      <w:r>
        <w:rPr>
          <w:rFonts w:hint="eastAsia" w:ascii="仿宋" w:hAnsi="仿宋" w:eastAsia="仿宋" w:cs="仿宋"/>
          <w:color w:val="000000"/>
          <w:kern w:val="0"/>
          <w:sz w:val="32"/>
          <w:szCs w:val="32"/>
          <w:u w:color="000000"/>
        </w:rPr>
        <w:t>联合区城管局对重点路段、点位特别是九井湾、中心医院、南门口市场周边加大管理力度，对乱堆乱放、乱贴乱画、车辆乱停乱摆、出店经营、占道经营等进行集中整治，并聘请了8名临时清扫保洁员加强对路面的清扫保洁，对上级交办督办的案件做到了及时整改回复；按照市领导现场办公会要求，加大对中心医院周边车辆乱停乱摆、占道经营、流动摊贩、违章棚架的整治，安排专人值守重点地段，确保路面秩序良好</w:t>
      </w:r>
      <w:r>
        <w:rPr>
          <w:rFonts w:hint="eastAsia" w:ascii="仿宋" w:hAnsi="仿宋" w:eastAsia="仿宋" w:cs="仿宋"/>
          <w:color w:val="000000"/>
          <w:kern w:val="0"/>
          <w:sz w:val="32"/>
          <w:szCs w:val="32"/>
          <w:u w:color="000000"/>
          <w:lang w:eastAsia="zh-CN"/>
        </w:rPr>
        <w:t>。</w:t>
      </w:r>
    </w:p>
    <w:p>
      <w:pPr>
        <w:spacing w:line="360" w:lineRule="auto"/>
        <w:ind w:firstLine="640" w:firstLineChars="200"/>
        <w:outlineLvl w:val="0"/>
        <w:rPr>
          <w:rFonts w:hint="eastAsia" w:ascii="仿宋" w:hAnsi="仿宋" w:eastAsia="仿宋" w:cs="仿宋"/>
          <w:b w:val="0"/>
          <w:bCs w:val="0"/>
          <w:sz w:val="32"/>
          <w:szCs w:val="32"/>
        </w:rPr>
      </w:pPr>
      <w:r>
        <w:rPr>
          <w:rFonts w:hint="eastAsia" w:ascii="仿宋" w:hAnsi="仿宋" w:eastAsia="仿宋" w:cs="仿宋"/>
          <w:b w:val="0"/>
          <w:bCs w:val="0"/>
          <w:sz w:val="32"/>
          <w:szCs w:val="32"/>
          <w:u w:val="none"/>
        </w:rPr>
        <w:t>3、</w:t>
      </w:r>
      <w:r>
        <w:rPr>
          <w:rFonts w:hint="eastAsia" w:ascii="仿宋" w:hAnsi="仿宋" w:eastAsia="仿宋" w:cs="仿宋"/>
          <w:b w:val="0"/>
          <w:bCs w:val="0"/>
          <w:color w:val="auto"/>
          <w:sz w:val="32"/>
          <w:szCs w:val="32"/>
        </w:rPr>
        <w:t>加快旧城改造新步伐。</w:t>
      </w:r>
      <w:r>
        <w:rPr>
          <w:rFonts w:hint="eastAsia" w:ascii="仿宋" w:hAnsi="仿宋" w:eastAsia="仿宋" w:cs="仿宋"/>
          <w:b w:val="0"/>
          <w:bCs w:val="0"/>
          <w:sz w:val="32"/>
          <w:szCs w:val="32"/>
        </w:rPr>
        <w:t>统筹推进老旧小区、背街小巷改造</w:t>
      </w:r>
      <w:r>
        <w:rPr>
          <w:rFonts w:hint="eastAsia" w:ascii="仿宋" w:hAnsi="仿宋" w:eastAsia="仿宋" w:cs="仿宋"/>
          <w:b w:val="0"/>
          <w:bCs w:val="0"/>
          <w:sz w:val="32"/>
          <w:szCs w:val="32"/>
          <w:lang w:eastAsia="zh-CN"/>
        </w:rPr>
        <w:t>。</w:t>
      </w:r>
      <w:r>
        <w:rPr>
          <w:rFonts w:hint="eastAsia" w:ascii="仿宋" w:hAnsi="仿宋" w:eastAsia="仿宋" w:cs="仿宋"/>
          <w:color w:val="000000"/>
          <w:kern w:val="0"/>
          <w:sz w:val="32"/>
          <w:szCs w:val="32"/>
          <w:u w:color="000000"/>
        </w:rPr>
        <w:t>九井湾青云街棚户区、宝庆中路社区棚户区的提质改造及大祥坪地下停车场等项目推进有力，军分区老营房改造项目有望重新启动。</w:t>
      </w:r>
    </w:p>
    <w:p>
      <w:pPr>
        <w:spacing w:line="360" w:lineRule="auto"/>
        <w:ind w:firstLine="640" w:firstLineChars="200"/>
        <w:outlineLvl w:val="0"/>
        <w:rPr>
          <w:rFonts w:hint="eastAsia" w:ascii="仿宋" w:hAnsi="仿宋" w:eastAsia="仿宋" w:cs="仿宋"/>
          <w:color w:val="000000"/>
          <w:kern w:val="0"/>
          <w:sz w:val="32"/>
          <w:szCs w:val="32"/>
          <w:u w:color="000000"/>
        </w:rPr>
      </w:pPr>
      <w:r>
        <w:rPr>
          <w:rFonts w:hint="eastAsia" w:ascii="仿宋" w:hAnsi="仿宋" w:eastAsia="仿宋" w:cs="仿宋"/>
          <w:b w:val="0"/>
          <w:bCs w:val="0"/>
          <w:sz w:val="32"/>
          <w:szCs w:val="32"/>
          <w:u w:val="none"/>
        </w:rPr>
        <w:t>4、</w:t>
      </w:r>
      <w:r>
        <w:rPr>
          <w:rFonts w:hint="eastAsia" w:ascii="仿宋" w:hAnsi="仿宋" w:eastAsia="仿宋" w:cs="仿宋"/>
          <w:b w:val="0"/>
          <w:bCs w:val="0"/>
          <w:color w:val="000000"/>
          <w:kern w:val="0"/>
          <w:sz w:val="32"/>
          <w:szCs w:val="32"/>
          <w:u w:color="000000"/>
        </w:rPr>
        <w:t>突出抓好平安建设，维护社会稳定。</w:t>
      </w:r>
      <w:r>
        <w:rPr>
          <w:rFonts w:hint="eastAsia" w:ascii="仿宋" w:hAnsi="仿宋" w:eastAsia="仿宋" w:cs="仿宋"/>
          <w:b/>
          <w:color w:val="000000"/>
          <w:kern w:val="0"/>
          <w:sz w:val="32"/>
          <w:szCs w:val="32"/>
          <w:u w:color="000000"/>
        </w:rPr>
        <w:t>一是</w:t>
      </w:r>
      <w:r>
        <w:rPr>
          <w:rFonts w:hint="eastAsia" w:ascii="仿宋" w:hAnsi="仿宋" w:eastAsia="仿宋" w:cs="仿宋"/>
          <w:color w:val="000000"/>
          <w:kern w:val="0"/>
          <w:sz w:val="32"/>
          <w:szCs w:val="32"/>
          <w:u w:color="000000"/>
        </w:rPr>
        <w:t>排查各类矛盾纠纷263起，排查安全隐患65起，协调处理矛盾纠纷180起，开展法治宣传36次，发放宣传资料2万余份。</w:t>
      </w:r>
      <w:r>
        <w:rPr>
          <w:rFonts w:hint="eastAsia" w:ascii="仿宋" w:hAnsi="仿宋" w:eastAsia="仿宋" w:cs="仿宋"/>
          <w:b/>
          <w:color w:val="000000"/>
          <w:kern w:val="0"/>
          <w:sz w:val="32"/>
          <w:szCs w:val="32"/>
          <w:u w:color="000000"/>
        </w:rPr>
        <w:t>二是</w:t>
      </w:r>
      <w:r>
        <w:rPr>
          <w:rFonts w:hint="eastAsia" w:ascii="仿宋" w:hAnsi="仿宋" w:eastAsia="仿宋" w:cs="仿宋"/>
          <w:color w:val="000000"/>
          <w:kern w:val="0"/>
          <w:sz w:val="32"/>
          <w:szCs w:val="32"/>
          <w:u w:color="000000"/>
        </w:rPr>
        <w:t>深入开展禁毒工作，街道现有在册吸毒人员303人</w:t>
      </w:r>
      <w:r>
        <w:rPr>
          <w:rFonts w:hint="eastAsia" w:ascii="仿宋" w:hAnsi="仿宋" w:eastAsia="仿宋" w:cs="仿宋"/>
          <w:color w:val="000000"/>
          <w:kern w:val="0"/>
          <w:sz w:val="32"/>
          <w:szCs w:val="32"/>
          <w:u w:color="000000"/>
          <w:lang w:eastAsia="zh-CN"/>
        </w:rPr>
        <w:t>（</w:t>
      </w:r>
      <w:r>
        <w:rPr>
          <w:rFonts w:hint="eastAsia" w:ascii="仿宋" w:hAnsi="仿宋" w:eastAsia="仿宋" w:cs="仿宋"/>
          <w:color w:val="000000"/>
          <w:kern w:val="0"/>
          <w:sz w:val="32"/>
          <w:szCs w:val="32"/>
          <w:u w:color="000000"/>
        </w:rPr>
        <w:t>其中在监所83人，迁出10人，死亡6人</w:t>
      </w:r>
      <w:r>
        <w:rPr>
          <w:rFonts w:hint="eastAsia" w:ascii="仿宋" w:hAnsi="仿宋" w:eastAsia="仿宋" w:cs="仿宋"/>
          <w:color w:val="000000"/>
          <w:kern w:val="0"/>
          <w:sz w:val="32"/>
          <w:szCs w:val="32"/>
          <w:u w:color="000000"/>
          <w:lang w:eastAsia="zh-CN"/>
        </w:rPr>
        <w:t>）</w:t>
      </w:r>
      <w:r>
        <w:rPr>
          <w:rFonts w:hint="eastAsia" w:ascii="仿宋" w:hAnsi="仿宋" w:eastAsia="仿宋" w:cs="仿宋"/>
          <w:color w:val="000000"/>
          <w:kern w:val="0"/>
          <w:sz w:val="32"/>
          <w:szCs w:val="32"/>
          <w:u w:color="000000"/>
        </w:rPr>
        <w:t>，戒断三年未复吸人员122人，现有吸毒人员60人。社戒13人，社康9人，青少年吸毒人数为零。</w:t>
      </w:r>
      <w:r>
        <w:rPr>
          <w:rFonts w:hint="eastAsia" w:ascii="仿宋" w:hAnsi="仿宋" w:eastAsia="仿宋" w:cs="仿宋"/>
          <w:b/>
          <w:color w:val="000000"/>
          <w:kern w:val="0"/>
          <w:sz w:val="32"/>
          <w:szCs w:val="32"/>
          <w:u w:color="000000"/>
        </w:rPr>
        <w:t>三是</w:t>
      </w:r>
      <w:r>
        <w:rPr>
          <w:rFonts w:hint="eastAsia" w:ascii="仿宋" w:hAnsi="仿宋" w:eastAsia="仿宋" w:cs="仿宋"/>
          <w:color w:val="000000"/>
          <w:kern w:val="0"/>
          <w:sz w:val="32"/>
          <w:szCs w:val="32"/>
          <w:u w:color="000000"/>
        </w:rPr>
        <w:t>安全生产态势良好，严格执行安全生产“党政同责、一岗双责”和安全生产“三个必须”的原则，落实领导干部带队检查机制，健全安全生产管理责任体系，积极开展“全面排查从严整治”、“2021春雷行动”“管行业必须管安全”等活动；重点开展“安全生产月”活动，共发放宣传册三千多份。抓实燃气隐患排查和暑期防止溺亡事故安全教育；经常性组织开展全覆盖安全生产排查整治，打非治违工作实现常态化。</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5、</w:t>
      </w:r>
      <w:r>
        <w:rPr>
          <w:rFonts w:hint="eastAsia" w:ascii="仿宋" w:hAnsi="仿宋" w:eastAsia="仿宋" w:cs="仿宋"/>
          <w:b w:val="0"/>
          <w:bCs w:val="0"/>
          <w:color w:val="auto"/>
          <w:sz w:val="32"/>
          <w:szCs w:val="32"/>
        </w:rPr>
        <w:t>打好疫情防控阻击战。</w:t>
      </w:r>
      <w:r>
        <w:rPr>
          <w:rFonts w:hint="eastAsia" w:ascii="仿宋" w:hAnsi="仿宋" w:eastAsia="仿宋" w:cs="仿宋"/>
          <w:b w:val="0"/>
          <w:bCs w:val="0"/>
          <w:i w:val="0"/>
          <w:caps w:val="0"/>
          <w:color w:val="auto"/>
          <w:spacing w:val="0"/>
          <w:sz w:val="32"/>
          <w:szCs w:val="32"/>
          <w:shd w:val="clear" w:color="auto" w:fill="FFFFFF"/>
        </w:rPr>
        <w:t>本轮疫情发生以来，</w:t>
      </w:r>
      <w:r>
        <w:rPr>
          <w:rFonts w:hint="eastAsia" w:ascii="仿宋" w:hAnsi="仿宋" w:eastAsia="仿宋" w:cs="仿宋"/>
          <w:b w:val="0"/>
          <w:bCs w:val="0"/>
          <w:i w:val="0"/>
          <w:caps w:val="0"/>
          <w:color w:val="auto"/>
          <w:spacing w:val="0"/>
          <w:sz w:val="32"/>
          <w:szCs w:val="32"/>
          <w:shd w:val="clear" w:color="auto" w:fill="FFFFFF"/>
          <w:lang w:eastAsia="zh-CN"/>
        </w:rPr>
        <w:t>街道</w:t>
      </w:r>
      <w:r>
        <w:rPr>
          <w:rFonts w:hint="eastAsia" w:ascii="仿宋" w:hAnsi="仿宋" w:eastAsia="仿宋" w:cs="仿宋"/>
          <w:b w:val="0"/>
          <w:bCs w:val="0"/>
          <w:i w:val="0"/>
          <w:caps w:val="0"/>
          <w:color w:val="auto"/>
          <w:spacing w:val="0"/>
          <w:sz w:val="32"/>
          <w:szCs w:val="32"/>
          <w:shd w:val="clear" w:color="auto" w:fill="FFFFFF"/>
        </w:rPr>
        <w:t>坚决贯彻落实习近平总书记重要指示批示精神，始终把新冠肺炎疫情防控作为头等大事</w:t>
      </w:r>
      <w:r>
        <w:rPr>
          <w:rFonts w:hint="eastAsia" w:ascii="仿宋" w:hAnsi="仿宋" w:eastAsia="仿宋" w:cs="仿宋"/>
          <w:b w:val="0"/>
          <w:bCs w:val="0"/>
          <w:color w:val="auto"/>
          <w:sz w:val="32"/>
          <w:szCs w:val="32"/>
        </w:rPr>
        <w:t>。严控重点场所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以网格化为依托开展对重点场所的管控，</w:t>
      </w:r>
      <w:r>
        <w:rPr>
          <w:rFonts w:hint="eastAsia" w:ascii="仿宋" w:hAnsi="仿宋" w:eastAsia="仿宋" w:cs="仿宋"/>
          <w:b w:val="0"/>
          <w:bCs w:val="0"/>
          <w:color w:val="auto"/>
          <w:sz w:val="32"/>
          <w:szCs w:val="32"/>
          <w:lang w:eastAsia="zh-CN"/>
        </w:rPr>
        <w:t>督导落实</w:t>
      </w:r>
      <w:r>
        <w:rPr>
          <w:rFonts w:hint="eastAsia" w:ascii="仿宋" w:hAnsi="仿宋" w:eastAsia="仿宋" w:cs="仿宋"/>
          <w:b w:val="0"/>
          <w:bCs w:val="0"/>
          <w:color w:val="auto"/>
          <w:sz w:val="32"/>
          <w:szCs w:val="32"/>
          <w:lang w:val="en-US" w:eastAsia="zh-CN"/>
        </w:rPr>
        <w:t>三码联查</w:t>
      </w:r>
      <w:r>
        <w:rPr>
          <w:rFonts w:hint="eastAsia" w:ascii="仿宋" w:hAnsi="仿宋" w:eastAsia="仿宋" w:cs="仿宋"/>
          <w:b w:val="0"/>
          <w:bCs w:val="0"/>
          <w:color w:val="auto"/>
          <w:sz w:val="32"/>
          <w:szCs w:val="32"/>
          <w:lang w:eastAsia="zh-CN"/>
        </w:rPr>
        <w:t>并做好出入人员登记。</w:t>
      </w:r>
      <w:r>
        <w:rPr>
          <w:rFonts w:hint="eastAsia" w:ascii="仿宋" w:hAnsi="仿宋" w:eastAsia="仿宋" w:cs="仿宋"/>
          <w:b w:val="0"/>
          <w:bCs w:val="0"/>
          <w:i w:val="0"/>
          <w:caps w:val="0"/>
          <w:color w:val="auto"/>
          <w:spacing w:val="0"/>
          <w:sz w:val="32"/>
          <w:szCs w:val="32"/>
          <w:shd w:val="clear" w:color="auto" w:fill="FFFFFF"/>
        </w:rPr>
        <w:t>加快疫苗接种</w:t>
      </w:r>
      <w:r>
        <w:rPr>
          <w:rFonts w:hint="eastAsia" w:ascii="仿宋" w:hAnsi="仿宋" w:eastAsia="仿宋" w:cs="仿宋"/>
          <w:b w:val="0"/>
          <w:bCs w:val="0"/>
          <w:i w:val="0"/>
          <w:caps w:val="0"/>
          <w:color w:val="auto"/>
          <w:spacing w:val="0"/>
          <w:sz w:val="32"/>
          <w:szCs w:val="32"/>
          <w:shd w:val="clear" w:color="auto" w:fill="FFFFFF"/>
          <w:lang w:eastAsia="zh-CN"/>
        </w:rPr>
        <w:t>，</w:t>
      </w:r>
      <w:r>
        <w:rPr>
          <w:rFonts w:hint="eastAsia" w:ascii="仿宋" w:hAnsi="仿宋" w:eastAsia="仿宋" w:cs="仿宋"/>
          <w:b w:val="0"/>
          <w:bCs w:val="0"/>
          <w:color w:val="auto"/>
          <w:kern w:val="2"/>
          <w:sz w:val="32"/>
          <w:szCs w:val="32"/>
          <w:lang w:eastAsia="zh-CN"/>
        </w:rPr>
        <w:t>疫苗接种“清零行动”开展以来，街居干部一边倒，同时各社区根据实际情况聘请志愿者配合网格员进小区、进门店、入楼栋，扎实开展</w:t>
      </w:r>
      <w:r>
        <w:rPr>
          <w:rFonts w:hint="eastAsia" w:ascii="仿宋" w:hAnsi="仿宋" w:eastAsia="仿宋" w:cs="仿宋"/>
          <w:b w:val="0"/>
          <w:bCs w:val="0"/>
          <w:color w:val="auto"/>
          <w:kern w:val="2"/>
          <w:sz w:val="32"/>
          <w:szCs w:val="32"/>
        </w:rPr>
        <w:t>“敲门行动”，</w:t>
      </w:r>
      <w:r>
        <w:rPr>
          <w:rFonts w:hint="eastAsia" w:ascii="仿宋" w:hAnsi="仿宋" w:eastAsia="仿宋" w:cs="仿宋"/>
          <w:b w:val="0"/>
          <w:bCs w:val="0"/>
          <w:color w:val="auto"/>
          <w:kern w:val="2"/>
          <w:sz w:val="32"/>
          <w:szCs w:val="32"/>
          <w:lang w:eastAsia="zh-CN"/>
        </w:rPr>
        <w:t>发动群众接种疫苗</w:t>
      </w: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sz w:val="32"/>
          <w:szCs w:val="32"/>
        </w:rPr>
        <w:t>做细日常工</w:t>
      </w:r>
      <w:r>
        <w:rPr>
          <w:rFonts w:hint="eastAsia" w:ascii="仿宋" w:hAnsi="仿宋" w:eastAsia="仿宋" w:cs="仿宋"/>
          <w:b w:val="0"/>
          <w:bCs w:val="0"/>
          <w:color w:val="auto"/>
          <w:sz w:val="32"/>
          <w:szCs w:val="32"/>
          <w:lang w:eastAsia="zh-CN"/>
        </w:rPr>
        <w:t>作，</w:t>
      </w:r>
      <w:r>
        <w:rPr>
          <w:rFonts w:hint="eastAsia" w:ascii="仿宋" w:hAnsi="仿宋" w:eastAsia="仿宋" w:cs="仿宋"/>
          <w:b w:val="0"/>
          <w:bCs w:val="0"/>
          <w:color w:val="auto"/>
          <w:kern w:val="2"/>
          <w:sz w:val="32"/>
          <w:szCs w:val="32"/>
        </w:rPr>
        <w:t>加强对疫情防控工作的保障力度，落实好疫情监测、防护、处理等医疗用品储备，组织专班开展疫情防控的日常工作，扎实做好了大数据推送回邵人员的管控及资料收集和报送</w:t>
      </w:r>
      <w:r>
        <w:rPr>
          <w:rFonts w:hint="eastAsia" w:ascii="仿宋" w:hAnsi="仿宋" w:eastAsia="仿宋" w:cs="仿宋"/>
          <w:b w:val="0"/>
          <w:bCs w:val="0"/>
          <w:color w:val="auto"/>
          <w:kern w:val="2"/>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3" w:firstLineChars="200"/>
        <w:rPr>
          <w:rFonts w:hint="eastAsia" w:ascii="宋体" w:hAnsi="宋体" w:eastAsia="宋体" w:cs="宋体"/>
          <w:b/>
          <w:bCs/>
          <w:i w:val="0"/>
          <w:caps w:val="0"/>
          <w:color w:val="555555"/>
          <w:spacing w:val="0"/>
          <w:sz w:val="32"/>
          <w:szCs w:val="32"/>
        </w:rPr>
      </w:pPr>
      <w:r>
        <w:rPr>
          <w:rFonts w:hint="eastAsia" w:ascii="宋体" w:hAnsi="宋体" w:eastAsia="宋体" w:cs="宋体"/>
          <w:b/>
          <w:bCs/>
          <w:i w:val="0"/>
          <w:caps w:val="0"/>
          <w:color w:val="555555"/>
          <w:spacing w:val="0"/>
          <w:sz w:val="32"/>
          <w:szCs w:val="32"/>
          <w:shd w:val="clear" w:fill="FFFFFF"/>
          <w:lang w:eastAsia="zh-CN"/>
        </w:rPr>
        <w:t>五</w:t>
      </w:r>
      <w:r>
        <w:rPr>
          <w:rFonts w:hint="eastAsia" w:ascii="宋体" w:hAnsi="宋体" w:eastAsia="宋体" w:cs="宋体"/>
          <w:b/>
          <w:bCs/>
          <w:i w:val="0"/>
          <w:caps w:val="0"/>
          <w:color w:val="555555"/>
          <w:spacing w:val="0"/>
          <w:sz w:val="32"/>
          <w:szCs w:val="32"/>
          <w:shd w:val="clear" w:fill="FFFFFF"/>
        </w:rPr>
        <w:t>、评价结论及建议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555555"/>
          <w:spacing w:val="0"/>
          <w:sz w:val="32"/>
          <w:szCs w:val="32"/>
          <w:shd w:val="clear" w:fill="FFFFFF"/>
        </w:rPr>
        <w:t>　　</w:t>
      </w:r>
      <w:r>
        <w:rPr>
          <w:rFonts w:hint="eastAsia" w:ascii="仿宋" w:hAnsi="仿宋" w:eastAsia="仿宋" w:cs="仿宋"/>
          <w:b w:val="0"/>
          <w:i w:val="0"/>
          <w:caps w:val="0"/>
          <w:color w:val="auto"/>
          <w:spacing w:val="0"/>
          <w:sz w:val="32"/>
          <w:szCs w:val="32"/>
          <w:shd w:val="clear" w:fill="FFFFFF"/>
        </w:rPr>
        <w:t>（一）评价结论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综上所述，我单位在预算编制、预算执行、支出绩效方面，严格按照规定执行，合理安排支出，使财政资金发挥最大使用效益。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（二）存在问题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预算管理和财务管理有待加强，经费核算需进一步完善。在核算过程中部分支出难以区分支出范围，资金使用存在界限不清的现象。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（三）改进建议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1、细化预算编制工作，认真做好年初预算编制。进一步加强单位内部各股室的预算管理意识，严格按照预算编制的相关要求进行编制。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3、加强对相关人员培训，特别是针对《预算法》、《政府会计制度》等方面学习培训，规范部门预算收支核算，切实提高部门预算收支管理水平。</w:t>
      </w:r>
    </w:p>
    <w:p>
      <w:pPr>
        <w:pStyle w:val="9"/>
        <w:numPr>
          <w:ilvl w:val="0"/>
          <w:numId w:val="0"/>
        </w:numPr>
        <w:spacing w:line="600" w:lineRule="exact"/>
        <w:ind w:leftChars="400"/>
        <w:rPr>
          <w:rFonts w:hint="eastAsia"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fill="FFFFFF"/>
        </w:rPr>
        <w:t>　　</w:t>
      </w:r>
    </w:p>
    <w:p>
      <w:pPr>
        <w:rPr>
          <w:rFonts w:hint="eastAsia" w:ascii="仿宋" w:hAnsi="仿宋" w:eastAsia="仿宋" w:cs="仿宋"/>
          <w:color w:val="auto"/>
          <w:sz w:val="32"/>
          <w:szCs w:val="32"/>
        </w:rPr>
      </w:pPr>
    </w:p>
    <w:p>
      <w:pPr>
        <w:pStyle w:val="9"/>
        <w:ind w:firstLine="640" w:firstLineChars="200"/>
        <w:rPr>
          <w:rFonts w:hint="eastAsia" w:ascii="仿宋" w:hAnsi="仿宋" w:eastAsia="仿宋" w:cs="仿宋"/>
          <w:color w:val="auto"/>
          <w:sz w:val="32"/>
          <w:szCs w:val="32"/>
          <w:u w:val="none"/>
        </w:rPr>
      </w:pPr>
    </w:p>
    <w:p>
      <w:pPr>
        <w:pStyle w:val="9"/>
        <w:ind w:firstLine="640" w:firstLineChars="200"/>
        <w:rPr>
          <w:rFonts w:hint="eastAsia" w:ascii="仿宋" w:hAnsi="仿宋" w:eastAsia="仿宋" w:cs="仿宋"/>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jIyMzUzYzc3MTJmYTI0YTJmMmQ3YjQ2YWUxYzEifQ=="/>
  </w:docVars>
  <w:rsids>
    <w:rsidRoot w:val="6DD74F2C"/>
    <w:rsid w:val="049B1DAB"/>
    <w:rsid w:val="073B7770"/>
    <w:rsid w:val="07B264E8"/>
    <w:rsid w:val="0E8317EF"/>
    <w:rsid w:val="0F535A31"/>
    <w:rsid w:val="15361BB8"/>
    <w:rsid w:val="155F4AA1"/>
    <w:rsid w:val="18462ABE"/>
    <w:rsid w:val="18A904EC"/>
    <w:rsid w:val="18B34D43"/>
    <w:rsid w:val="18D63FDF"/>
    <w:rsid w:val="197B5CE1"/>
    <w:rsid w:val="1D027955"/>
    <w:rsid w:val="220F01D5"/>
    <w:rsid w:val="22624370"/>
    <w:rsid w:val="227D69A7"/>
    <w:rsid w:val="23FE56F3"/>
    <w:rsid w:val="2629139A"/>
    <w:rsid w:val="2C630126"/>
    <w:rsid w:val="2DD106FE"/>
    <w:rsid w:val="2EB841E3"/>
    <w:rsid w:val="321E264C"/>
    <w:rsid w:val="33E067D2"/>
    <w:rsid w:val="39992CD2"/>
    <w:rsid w:val="3D8D2D62"/>
    <w:rsid w:val="421E713B"/>
    <w:rsid w:val="44034FA5"/>
    <w:rsid w:val="4D970A96"/>
    <w:rsid w:val="4E4918CC"/>
    <w:rsid w:val="4FB57455"/>
    <w:rsid w:val="51FB4BE0"/>
    <w:rsid w:val="52600143"/>
    <w:rsid w:val="56CF6441"/>
    <w:rsid w:val="58D816A4"/>
    <w:rsid w:val="5A765FA5"/>
    <w:rsid w:val="5B1F051B"/>
    <w:rsid w:val="5C985DE2"/>
    <w:rsid w:val="5E9D018F"/>
    <w:rsid w:val="61C934F9"/>
    <w:rsid w:val="666D7A6C"/>
    <w:rsid w:val="667843FE"/>
    <w:rsid w:val="669319E0"/>
    <w:rsid w:val="6A2E5EF6"/>
    <w:rsid w:val="6A3868C2"/>
    <w:rsid w:val="6DD74F2C"/>
    <w:rsid w:val="70806DD1"/>
    <w:rsid w:val="71271E48"/>
    <w:rsid w:val="74CC2343"/>
    <w:rsid w:val="75EC545C"/>
    <w:rsid w:val="761847AF"/>
    <w:rsid w:val="76C05E5D"/>
    <w:rsid w:val="77EC156E"/>
    <w:rsid w:val="78B917D2"/>
    <w:rsid w:val="7AA51542"/>
    <w:rsid w:val="7C583CAE"/>
    <w:rsid w:val="7E01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3">
    <w:name w:val="BodyTextIndent"/>
    <w:basedOn w:val="1"/>
    <w:qFormat/>
    <w:uiPriority w:val="0"/>
    <w:pPr>
      <w:spacing w:after="120" w:line="240" w:lineRule="auto"/>
      <w:ind w:left="420" w:leftChars="200"/>
      <w:jc w:val="both"/>
      <w:textAlignment w:val="baseline"/>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公1"/>
    <w:basedOn w:val="1"/>
    <w:qFormat/>
    <w:uiPriority w:val="0"/>
    <w:pPr>
      <w:ind w:firstLine="200" w:firstLineChars="200"/>
    </w:pPr>
    <w:rPr>
      <w:color w:val="000000"/>
      <w:szCs w:val="20"/>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0">
    <w:name w:val="List Paragraph"/>
    <w:basedOn w:val="1"/>
    <w:qFormat/>
    <w:uiPriority w:val="34"/>
    <w:pPr>
      <w:ind w:firstLine="420" w:firstLineChars="200"/>
    </w:pPr>
    <w:rPr>
      <w:rFonts w:ascii="Calibri" w:hAnsi="Calibri" w:eastAsia="宋体" w:cs="Times New Roman"/>
      <w:szCs w:val="22"/>
    </w:r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2914</Words>
  <Characters>3022</Characters>
  <Lines>0</Lines>
  <Paragraphs>0</Paragraphs>
  <TotalTime>17</TotalTime>
  <ScaleCrop>false</ScaleCrop>
  <LinksUpToDate>false</LinksUpToDate>
  <CharactersWithSpaces>3040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舍  得</cp:lastModifiedBy>
  <dcterms:modified xsi:type="dcterms:W3CDTF">2022-10-17T01:39:13Z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38A3963F4EC549D3BC8B711BDA7CF0FE</vt:lpwstr>
  </property>
</Properties>
</file>