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600" w:lineRule="exact"/>
        <w:jc w:val="center"/>
        <w:rPr>
          <w:rFonts w:hint="eastAsia" w:ascii="黑体" w:hAnsi="黑体" w:eastAsia="黑体" w:cs="黑体"/>
          <w:kern w:val="0"/>
          <w:sz w:val="44"/>
          <w:szCs w:val="44"/>
          <w:lang w:bidi="ar"/>
        </w:rPr>
      </w:pPr>
      <w:r>
        <w:rPr>
          <w:rFonts w:hint="eastAsia" w:ascii="黑体" w:hAnsi="黑体" w:eastAsia="黑体" w:cs="黑体"/>
          <w:color w:val="000000"/>
          <w:kern w:val="0"/>
          <w:sz w:val="44"/>
          <w:szCs w:val="44"/>
          <w:lang w:val="zh-CN"/>
        </w:rPr>
        <w:t>2020年度</w:t>
      </w:r>
      <w:r>
        <w:rPr>
          <w:rFonts w:hint="eastAsia" w:ascii="黑体" w:hAnsi="黑体" w:eastAsia="黑体" w:cs="黑体"/>
          <w:kern w:val="0"/>
          <w:sz w:val="44"/>
          <w:szCs w:val="44"/>
          <w:lang w:bidi="ar"/>
        </w:rPr>
        <w:t>邵阳市大祥区</w:t>
      </w:r>
      <w:r>
        <w:rPr>
          <w:rFonts w:hint="eastAsia" w:ascii="黑体" w:hAnsi="黑体" w:eastAsia="黑体" w:cs="黑体"/>
          <w:kern w:val="0"/>
          <w:sz w:val="44"/>
          <w:szCs w:val="44"/>
          <w:lang w:eastAsia="zh-CN" w:bidi="ar"/>
        </w:rPr>
        <w:t>红旗</w:t>
      </w:r>
      <w:r>
        <w:rPr>
          <w:rFonts w:hint="eastAsia" w:ascii="黑体" w:hAnsi="黑体" w:eastAsia="黑体" w:cs="黑体"/>
          <w:kern w:val="0"/>
          <w:sz w:val="44"/>
          <w:szCs w:val="44"/>
          <w:lang w:bidi="ar"/>
        </w:rPr>
        <w:t>街道办事处</w:t>
      </w:r>
    </w:p>
    <w:p>
      <w:pPr>
        <w:widowControl w:val="0"/>
        <w:spacing w:line="600" w:lineRule="exact"/>
        <w:jc w:val="center"/>
        <w:rPr>
          <w:rFonts w:hint="eastAsia" w:ascii="黑体" w:hAnsi="黑体" w:eastAsia="黑体" w:cs="黑体"/>
          <w:b/>
          <w:kern w:val="0"/>
          <w:sz w:val="44"/>
          <w:szCs w:val="44"/>
          <w:highlight w:val="white"/>
        </w:rPr>
      </w:pPr>
      <w:r>
        <w:rPr>
          <w:rFonts w:hint="eastAsia" w:ascii="黑体" w:hAnsi="黑体" w:eastAsia="黑体" w:cs="黑体"/>
          <w:color w:val="000000"/>
          <w:kern w:val="0"/>
          <w:sz w:val="44"/>
          <w:szCs w:val="44"/>
          <w:lang w:val="zh-CN"/>
        </w:rPr>
        <w:t>部门整体支出绩效评价报告</w:t>
      </w:r>
    </w:p>
    <w:p>
      <w:pPr>
        <w:pStyle w:val="10"/>
        <w:spacing w:line="570" w:lineRule="exact"/>
        <w:rPr>
          <w:rFonts w:ascii="仿宋" w:hAnsi="仿宋" w:eastAsia="仿宋" w:cs="Times New Roman"/>
          <w:sz w:val="32"/>
          <w:szCs w:val="32"/>
        </w:rPr>
      </w:pPr>
    </w:p>
    <w:p>
      <w:pPr>
        <w:widowControl w:val="0"/>
        <w:spacing w:line="600" w:lineRule="exact"/>
        <w:ind w:firstLine="640" w:firstLineChars="200"/>
        <w:rPr>
          <w:rFonts w:hint="eastAsia" w:ascii="黑体" w:hAnsi="黑体" w:eastAsia="黑体"/>
          <w:kern w:val="0"/>
          <w:sz w:val="32"/>
          <w:szCs w:val="32"/>
          <w:highlight w:val="white"/>
        </w:rPr>
      </w:pPr>
      <w:r>
        <w:rPr>
          <w:rFonts w:hint="eastAsia" w:ascii="黑体" w:hAnsi="黑体" w:eastAsia="黑体"/>
          <w:kern w:val="0"/>
          <w:sz w:val="32"/>
          <w:szCs w:val="32"/>
          <w:highlight w:val="white"/>
        </w:rPr>
        <w:t>一、绩效管理工作开展情况</w:t>
      </w:r>
    </w:p>
    <w:p>
      <w:pPr>
        <w:pStyle w:val="14"/>
        <w:spacing w:line="600" w:lineRule="exact"/>
        <w:ind w:firstLine="640" w:firstLineChars="200"/>
        <w:rPr>
          <w:rFonts w:hint="eastAsia"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为进一步规范财政资金管理，树立预算绩效理念，强化支出责任，提高财政资金使用效益</w:t>
      </w:r>
      <w:r>
        <w:rPr>
          <w:rFonts w:hint="eastAsia" w:ascii="Times New Roman" w:hAnsi="Times New Roman" w:eastAsia="仿宋_GB2312" w:cs="Times New Roman"/>
          <w:color w:val="auto"/>
          <w:sz w:val="32"/>
          <w:szCs w:val="32"/>
        </w:rPr>
        <w:t>。根据《中华人民共和国预算法》关于“各级政府、各部门、各单位应当对预算支出情况开展绩效评价”的规定，</w:t>
      </w:r>
      <w:r>
        <w:rPr>
          <w:rFonts w:ascii="Times New Roman" w:hAnsi="Times New Roman" w:eastAsia="仿宋_GB2312" w:cs="Times New Roman"/>
          <w:color w:val="auto"/>
          <w:sz w:val="32"/>
          <w:szCs w:val="32"/>
        </w:rPr>
        <w:t>结合</w:t>
      </w:r>
      <w:r>
        <w:rPr>
          <w:rFonts w:hint="eastAsia" w:ascii="Times New Roman" w:hAnsi="Times New Roman" w:eastAsia="仿宋_GB2312" w:cs="Times New Roman"/>
          <w:color w:val="auto"/>
          <w:sz w:val="32"/>
          <w:szCs w:val="32"/>
        </w:rPr>
        <w:t>街道</w:t>
      </w:r>
      <w:r>
        <w:rPr>
          <w:rFonts w:ascii="Times New Roman" w:hAnsi="Times New Roman" w:eastAsia="仿宋_GB2312" w:cs="Times New Roman"/>
          <w:color w:val="auto"/>
          <w:sz w:val="32"/>
          <w:szCs w:val="32"/>
        </w:rPr>
        <w:t>具体情况，认真组织开展了2020年度</w:t>
      </w:r>
      <w:r>
        <w:rPr>
          <w:rFonts w:hint="eastAsia" w:ascii="Times New Roman" w:hAnsi="Times New Roman" w:eastAsia="仿宋_GB2312" w:cs="Times New Roman"/>
          <w:color w:val="auto"/>
          <w:sz w:val="32"/>
          <w:szCs w:val="32"/>
          <w:lang w:eastAsia="zh-CN"/>
        </w:rPr>
        <w:t>红旗</w:t>
      </w:r>
      <w:r>
        <w:rPr>
          <w:rFonts w:hint="eastAsia" w:ascii="Times New Roman" w:hAnsi="Times New Roman" w:eastAsia="仿宋_GB2312" w:cs="Times New Roman"/>
          <w:color w:val="auto"/>
          <w:sz w:val="32"/>
          <w:szCs w:val="32"/>
        </w:rPr>
        <w:t>街道办事处</w:t>
      </w:r>
      <w:r>
        <w:rPr>
          <w:rFonts w:ascii="Times New Roman" w:hAnsi="Times New Roman" w:eastAsia="仿宋_GB2312" w:cs="Times New Roman"/>
          <w:color w:val="auto"/>
          <w:sz w:val="32"/>
          <w:szCs w:val="32"/>
        </w:rPr>
        <w:t>部门预算绩效自评工作</w:t>
      </w:r>
      <w:r>
        <w:rPr>
          <w:rFonts w:hint="eastAsia" w:ascii="Times New Roman" w:hAnsi="Times New Roman" w:eastAsia="仿宋_GB2312" w:cs="Times New Roman"/>
          <w:color w:val="auto"/>
          <w:sz w:val="32"/>
          <w:szCs w:val="32"/>
          <w:lang w:eastAsia="zh-CN"/>
        </w:rPr>
        <w:t>，现将绩效评价情况报告如下：</w:t>
      </w:r>
    </w:p>
    <w:p>
      <w:pPr>
        <w:widowControl w:val="0"/>
        <w:spacing w:line="600" w:lineRule="exact"/>
        <w:ind w:firstLine="640" w:firstLineChars="200"/>
        <w:rPr>
          <w:rFonts w:hint="eastAsia" w:ascii="黑体" w:hAnsi="黑体" w:eastAsia="黑体"/>
          <w:kern w:val="0"/>
          <w:sz w:val="32"/>
          <w:szCs w:val="32"/>
          <w:highlight w:val="white"/>
        </w:rPr>
      </w:pPr>
      <w:r>
        <w:rPr>
          <w:rFonts w:hint="eastAsia" w:ascii="黑体" w:hAnsi="黑体" w:eastAsia="黑体"/>
          <w:kern w:val="0"/>
          <w:sz w:val="32"/>
          <w:szCs w:val="32"/>
          <w:highlight w:val="white"/>
        </w:rPr>
        <w:t>二、部门整体支出绩效情况</w:t>
      </w:r>
    </w:p>
    <w:p>
      <w:pPr>
        <w:spacing w:line="360" w:lineRule="auto"/>
        <w:ind w:firstLine="640" w:firstLineChars="200"/>
        <w:outlineLvl w:val="0"/>
        <w:rPr>
          <w:rFonts w:hint="eastAsia" w:ascii="仿宋" w:hAnsi="仿宋" w:eastAsia="仿宋" w:cs="Times New Roman"/>
          <w:color w:val="000000"/>
          <w:kern w:val="0"/>
          <w:sz w:val="32"/>
          <w:szCs w:val="32"/>
          <w:u w:color="000000"/>
          <w:lang w:eastAsia="zh-CN"/>
        </w:rPr>
      </w:pPr>
      <w:r>
        <w:rPr>
          <w:rFonts w:hint="eastAsia" w:ascii="仿宋" w:hAnsi="仿宋" w:eastAsia="仿宋" w:cs="Times New Roman"/>
          <w:color w:val="000000"/>
          <w:kern w:val="0"/>
          <w:sz w:val="32"/>
          <w:szCs w:val="32"/>
          <w:u w:color="000000"/>
        </w:rPr>
        <w:t>今年以来，在区委、区政府的坚强领导下，街道党工委、办事处紧扣全年工作目标，高举中国特色社会主义伟大旗帜，深入学习贯彻党的十九大精神，扎实推进“不忘初心、牢记使命”主题教育，在疫情防控、基层党建、项目建设、经济社会发展和各项民生工作中取得了一定成效</w:t>
      </w:r>
      <w:r>
        <w:rPr>
          <w:rFonts w:hint="eastAsia" w:ascii="仿宋" w:hAnsi="仿宋" w:eastAsia="仿宋" w:cs="Times New Roman"/>
          <w:color w:val="000000"/>
          <w:kern w:val="0"/>
          <w:sz w:val="32"/>
          <w:szCs w:val="32"/>
          <w:u w:color="000000"/>
          <w:lang w:eastAsia="zh-CN"/>
        </w:rPr>
        <w:t>。</w:t>
      </w:r>
    </w:p>
    <w:p>
      <w:pPr>
        <w:spacing w:line="360" w:lineRule="auto"/>
        <w:outlineLvl w:val="0"/>
        <w:rPr>
          <w:rFonts w:ascii="黑体" w:hAnsi="黑体" w:eastAsia="黑体" w:cs="Times New Roman"/>
          <w:color w:val="000000"/>
          <w:kern w:val="0"/>
          <w:sz w:val="32"/>
          <w:szCs w:val="32"/>
          <w:u w:color="000000"/>
        </w:rPr>
      </w:pPr>
      <w:r>
        <w:rPr>
          <w:rFonts w:hint="eastAsia" w:ascii="黑体" w:hAnsi="黑体" w:eastAsia="黑体" w:cs="Times New Roman"/>
          <w:color w:val="000000"/>
          <w:kern w:val="0"/>
          <w:sz w:val="32"/>
          <w:szCs w:val="32"/>
          <w:u w:color="000000"/>
        </w:rPr>
        <w:t xml:space="preserve">    </w:t>
      </w:r>
      <w:r>
        <w:rPr>
          <w:rFonts w:hint="eastAsia" w:ascii="黑体" w:hAnsi="黑体" w:eastAsia="黑体" w:cs="Times New Roman"/>
          <w:color w:val="000000"/>
          <w:kern w:val="0"/>
          <w:sz w:val="32"/>
          <w:szCs w:val="32"/>
          <w:u w:color="000000"/>
          <w:lang w:val="en-US" w:eastAsia="zh-CN"/>
        </w:rPr>
        <w:t>1、</w:t>
      </w:r>
      <w:r>
        <w:rPr>
          <w:rFonts w:hint="eastAsia" w:ascii="黑体" w:hAnsi="黑体" w:eastAsia="黑体" w:cs="Times New Roman"/>
          <w:b/>
          <w:bCs/>
          <w:kern w:val="0"/>
          <w:sz w:val="32"/>
          <w:szCs w:val="32"/>
        </w:rPr>
        <w:t>疫情防控工作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新冠肺炎疫情发生以来，红旗街道高度重视，迅速行动、全力以赴，全员投入疫情防控工作，全力以赴开展大摸排、大宣传和大防控。一是加强组织领导，凝聚最强力量成立防控工作领导小组，下设10个小组和1个办公室，确保指挥有力、运转高效；二是明确日调度，街道每天召开防疫专题例会，传达上级指令，研判疫情形势，部署防控工作；三是严格落实“三清”制度，对辖区2个农贸市场、3个大型超市、10个大小酒店宾馆严格实行“日清理”、“日消毒”、“日巡查”等制度；四是保障防疫物资，千方百计筹措防疫物资确保防疫工作顺利开展，派出专人专车赶赴外地采购防疫物资，强化防控工作后勤保障；五是构筑监测阵地，在街道辖区内按照“六个一”高标准设置32个监测点，织密疫情防控网。同时，全体街道社区干部扎实开展“敲门行动”，对辖区27000余户居民进行走访，确保疫情排查无死角。</w:t>
      </w:r>
    </w:p>
    <w:p>
      <w:pPr>
        <w:spacing w:line="360" w:lineRule="auto"/>
        <w:ind w:firstLine="643" w:firstLineChars="200"/>
        <w:rPr>
          <w:rFonts w:ascii="仿宋" w:hAnsi="仿宋" w:eastAsia="仿宋" w:cs="Times New Roman"/>
          <w:kern w:val="0"/>
          <w:sz w:val="32"/>
          <w:szCs w:val="32"/>
        </w:rPr>
      </w:pPr>
      <w:r>
        <w:rPr>
          <w:rFonts w:hint="eastAsia" w:ascii="仿宋" w:hAnsi="仿宋" w:eastAsia="仿宋" w:cs="楷体"/>
          <w:b/>
          <w:bCs/>
          <w:kern w:val="0"/>
          <w:sz w:val="32"/>
          <w:szCs w:val="32"/>
          <w:lang w:val="en-US" w:eastAsia="zh-CN"/>
        </w:rPr>
        <w:t>2</w:t>
      </w:r>
      <w:r>
        <w:rPr>
          <w:rFonts w:hint="eastAsia" w:ascii="仿宋" w:hAnsi="仿宋" w:eastAsia="仿宋" w:cs="楷体"/>
          <w:b/>
          <w:bCs/>
          <w:kern w:val="0"/>
          <w:sz w:val="32"/>
          <w:szCs w:val="32"/>
        </w:rPr>
        <w:t>、全力发展社会经济。</w:t>
      </w:r>
      <w:r>
        <w:rPr>
          <w:rFonts w:hint="eastAsia" w:ascii="仿宋" w:hAnsi="仿宋" w:eastAsia="仿宋" w:cs="Times New Roman"/>
          <w:kern w:val="0"/>
          <w:sz w:val="32"/>
          <w:szCs w:val="32"/>
        </w:rPr>
        <w:t>截止12月底，规模工业总产值43436.92万元，同比增长18.36%；社会消费品零售总额107150.26万元，同比增加16.92%；邵阳市人民电影院综合文化中心项目投资3亿元，目前项目已启动；邵阳市南门口加油站改扩建项目投资3600万元，目前项目正在启动中。</w:t>
      </w:r>
    </w:p>
    <w:p>
      <w:pPr>
        <w:spacing w:line="360" w:lineRule="auto"/>
        <w:ind w:firstLine="482" w:firstLineChars="150"/>
        <w:rPr>
          <w:rFonts w:ascii="仿宋" w:hAnsi="仿宋" w:eastAsia="仿宋"/>
          <w:sz w:val="32"/>
          <w:szCs w:val="32"/>
        </w:rPr>
      </w:pPr>
      <w:r>
        <w:rPr>
          <w:rFonts w:hint="eastAsia" w:ascii="仿宋" w:hAnsi="仿宋" w:eastAsia="仿宋" w:cs="楷体"/>
          <w:b/>
          <w:bCs/>
          <w:kern w:val="0"/>
          <w:sz w:val="32"/>
          <w:szCs w:val="32"/>
          <w:lang w:val="en-US" w:eastAsia="zh-CN"/>
        </w:rPr>
        <w:t>3</w:t>
      </w:r>
      <w:r>
        <w:rPr>
          <w:rFonts w:hint="eastAsia" w:ascii="仿宋" w:hAnsi="仿宋" w:eastAsia="仿宋" w:cs="楷体"/>
          <w:b/>
          <w:bCs/>
          <w:kern w:val="0"/>
          <w:sz w:val="32"/>
          <w:szCs w:val="32"/>
        </w:rPr>
        <w:t>、全力推进创建工作。</w:t>
      </w:r>
      <w:r>
        <w:rPr>
          <w:rFonts w:hint="eastAsia" w:ascii="仿宋" w:hAnsi="仿宋" w:eastAsia="仿宋"/>
          <w:sz w:val="32"/>
          <w:szCs w:val="32"/>
        </w:rPr>
        <w:t>今年是“国卫” 复审和创建全国文明城市关键期。红旗街道紧紧围绕两项中心工作，不断提升城市管理水平。为实现国卫复审达标，保住全国文明城市提名城市，不断夯实基础工作，健全创建机制，创建工作有序开展。特别是在国卫复审期间，红旗街道全体街居干部下沉一线，先后投入近20万元，集中清运垃圾杂物135车，清理卫生死角28处，清除牛皮癣2700余处，对重点路段、点位特别是中心医院、南门口市场周边加大管理力度，对乱堆乱放、乱贴乱画、车辆乱停乱摆、出店经营、占道经营等进行集中整治，并临时聘请了14名清扫保洁员加强对路面的清扫保洁，对上级交办督办的案件做到了及时整改回复。</w:t>
      </w:r>
      <w:r>
        <w:rPr>
          <w:rFonts w:hint="eastAsia" w:ascii="仿宋" w:hAnsi="仿宋" w:eastAsia="仿宋"/>
          <w:b/>
          <w:sz w:val="32"/>
          <w:szCs w:val="32"/>
        </w:rPr>
        <w:t>一是营造宣传氛围。</w:t>
      </w:r>
      <w:r>
        <w:rPr>
          <w:rFonts w:hint="eastAsia" w:ascii="仿宋" w:hAnsi="仿宋" w:eastAsia="仿宋"/>
          <w:sz w:val="32"/>
          <w:szCs w:val="32"/>
        </w:rPr>
        <w:t>开展创建全国文明城市的公益宣传的查漏补缺，以及提标。投入近5万元对老化、破损的公益广告全部拆除更换，增设国家卫生城市、爱卫、健康教育宣传栏近50处，结合疫情防控“敲门入户”行动和民调大走访活动，以上门发放资料和宣讲的方式，进一步提高市民对国家卫生城市管理和全国文明城市创建工作的知晓率和满意度。</w:t>
      </w:r>
      <w:r>
        <w:rPr>
          <w:rFonts w:hint="eastAsia" w:ascii="仿宋" w:hAnsi="仿宋" w:eastAsia="仿宋"/>
          <w:b/>
          <w:sz w:val="32"/>
          <w:szCs w:val="32"/>
        </w:rPr>
        <w:t>二是加强基础设施建设。</w:t>
      </w:r>
      <w:r>
        <w:rPr>
          <w:rFonts w:hint="eastAsia" w:ascii="仿宋" w:hAnsi="仿宋" w:eastAsia="仿宋"/>
          <w:sz w:val="32"/>
          <w:szCs w:val="32"/>
        </w:rPr>
        <w:t>今年来，对标国家卫生城市标准，街道投资近10万元，对大安街农贸市场进行维修改造，组织改造疏通居民区下水管道12处，解决了因辖区下水管网老化导致污水横流的现象，辖区的环境卫生状况有了明显改善。</w:t>
      </w:r>
      <w:r>
        <w:rPr>
          <w:rFonts w:hint="eastAsia" w:ascii="仿宋" w:hAnsi="仿宋" w:eastAsia="仿宋"/>
          <w:b/>
          <w:sz w:val="32"/>
          <w:szCs w:val="32"/>
        </w:rPr>
        <w:t>三是全力推进老旧小区改造工作。</w:t>
      </w:r>
      <w:r>
        <w:rPr>
          <w:rFonts w:hint="eastAsia" w:ascii="仿宋" w:hAnsi="仿宋" w:eastAsia="仿宋"/>
          <w:sz w:val="32"/>
          <w:szCs w:val="32"/>
        </w:rPr>
        <w:t>红旗街道共有五个老旧小区改造项目，目前正在推动的变压器厂家属区老旧小区改造项目是全区重点打造的亮点工程，现已完成违法建设拆除和居民自付费用的收取工作，改造项目已近尾声，辖区其他老旧小区改造工作正稳步推进中。</w:t>
      </w:r>
      <w:r>
        <w:rPr>
          <w:rFonts w:hint="eastAsia" w:ascii="仿宋" w:hAnsi="仿宋" w:eastAsia="仿宋"/>
          <w:b/>
          <w:sz w:val="32"/>
          <w:szCs w:val="32"/>
        </w:rPr>
        <w:t>四是健全创建机制。</w:t>
      </w:r>
      <w:r>
        <w:rPr>
          <w:rFonts w:hint="eastAsia" w:ascii="仿宋" w:hAnsi="仿宋" w:eastAsia="仿宋"/>
          <w:sz w:val="32"/>
          <w:szCs w:val="32"/>
        </w:rPr>
        <w:t>加强日常管理，严格落实干部下沉居组工作机制和网格化管理机制，实行一日一巡查，每天对辖区的小街小巷、居民院落进行全覆盖巡查，及时发现、处置影响市容环境卫生的问题；强化专项治理，街道在禁炮工作、文明祭祀、污染防治工作中，通过加大宣传，严格执法，各项工作成效显著。综合利用堵疏结合的工作模式，一方面对乾元二巷、南门口、大安街农贸市场周边等重点路段开展经常性市容整治行动，另一方面科学设置市场区域整理出更多空间，引导摊贩进入市场经营，杜绝流动摊贩四处流窜的乱象，辖区市容环境卫生状况进一步改善。</w:t>
      </w:r>
      <w:r>
        <w:rPr>
          <w:rFonts w:hint="eastAsia" w:ascii="仿宋" w:hAnsi="仿宋" w:eastAsia="仿宋"/>
          <w:b/>
          <w:sz w:val="32"/>
          <w:szCs w:val="32"/>
        </w:rPr>
        <w:t>五是强化督查考核。</w:t>
      </w:r>
      <w:r>
        <w:rPr>
          <w:rFonts w:hint="eastAsia" w:ascii="仿宋" w:hAnsi="仿宋" w:eastAsia="仿宋"/>
          <w:sz w:val="32"/>
          <w:szCs w:val="32"/>
        </w:rPr>
        <w:t>今年街道进一步压实社区责任，提高社区参与城市管理的主动性，继续对各社区实行“一月一排队、一通报，一季考核、一讲评”的检查考核机制。对各社区杂物清运、牛皮癣清理、数字中心案件处置等情况进行考核。建立对社区文明创建工作的督查、问题交办和通报制度，压实社区的创建的责任，激发社区的创建动力，各社区的文明创建活动更丰富、形式跟新颖、成效更明显。</w:t>
      </w:r>
    </w:p>
    <w:p>
      <w:pPr>
        <w:spacing w:line="360" w:lineRule="auto"/>
        <w:ind w:firstLine="482" w:firstLineChars="150"/>
        <w:rPr>
          <w:rFonts w:ascii="仿宋" w:hAnsi="仿宋" w:eastAsia="仿宋"/>
          <w:sz w:val="32"/>
          <w:szCs w:val="32"/>
        </w:rPr>
      </w:pPr>
      <w:r>
        <w:rPr>
          <w:rFonts w:hint="eastAsia" w:ascii="仿宋" w:hAnsi="仿宋" w:eastAsia="仿宋" w:cs="楷体"/>
          <w:b/>
          <w:bCs/>
          <w:kern w:val="0"/>
          <w:sz w:val="32"/>
          <w:szCs w:val="32"/>
          <w:lang w:val="en-US" w:eastAsia="zh-CN"/>
        </w:rPr>
        <w:t>4</w:t>
      </w:r>
      <w:r>
        <w:rPr>
          <w:rFonts w:hint="eastAsia" w:ascii="仿宋" w:hAnsi="仿宋" w:eastAsia="仿宋" w:cs="楷体"/>
          <w:b/>
          <w:bCs/>
          <w:kern w:val="0"/>
          <w:sz w:val="32"/>
          <w:szCs w:val="32"/>
        </w:rPr>
        <w:t>、全力维护大局稳定。</w:t>
      </w:r>
      <w:r>
        <w:rPr>
          <w:rFonts w:hint="eastAsia" w:ascii="仿宋" w:hAnsi="仿宋" w:eastAsia="仿宋"/>
          <w:b/>
          <w:sz w:val="32"/>
          <w:szCs w:val="32"/>
        </w:rPr>
        <w:t>一是扫黑除恶工作稳步推进。</w:t>
      </w:r>
      <w:r>
        <w:rPr>
          <w:rFonts w:hint="eastAsia" w:ascii="仿宋" w:hAnsi="仿宋" w:eastAsia="仿宋"/>
          <w:sz w:val="32"/>
          <w:szCs w:val="32"/>
        </w:rPr>
        <w:t>街道累计召开党工委（扩大）会议研究扫黑除恶工作15次，召开全街道大会8次，专项督查6次，共计发放宣传资料9000余份，在街道主要楼栋、出入口，张贴《关于有奖举报涉黑涉恶违法犯罪人员的通告》500余张，悬挂横幅25条，设置墙体宣传标语200块，橱窗宣传13块，墙体标语19块，电子屏滚动宣传26块，青云街扫黑除恶宣传50米长廊一处，组织巡逻播报扫黑除恶广播120余次，设置举报箱5个，开展主题党日活动55次，签订《扫黑除恶专项斗争党员干部公开承诺书》504份。</w:t>
      </w:r>
      <w:r>
        <w:rPr>
          <w:rFonts w:hint="eastAsia" w:ascii="仿宋" w:hAnsi="仿宋" w:eastAsia="仿宋"/>
          <w:b/>
          <w:sz w:val="32"/>
          <w:szCs w:val="32"/>
        </w:rPr>
        <w:t>二是全力打好禁毒攻坚战。</w:t>
      </w:r>
      <w:r>
        <w:rPr>
          <w:rFonts w:hint="eastAsia" w:ascii="仿宋" w:hAnsi="仿宋" w:eastAsia="仿宋"/>
          <w:sz w:val="32"/>
          <w:szCs w:val="32"/>
        </w:rPr>
        <w:t>街道成立了由党工委书记为禁毒工作领导小组组长、办事处主任为第一副组长，街道党工委副书记、武装政法委员任常务副组长，其他班子成员及派出所所长任副组长，各部门负责人及各社区书记任成员的“禁毒攻坚”领导小组，领导小组下设办公室，专门配备三名禁毒专干，负责日常工作；街道把禁毒工作列入社区年终绩效考核目标职责中，明确规定，社区禁毒工作由社区书记为第一职责人，强化基层一线禁毒工作的领导。同时，按照社区挂点领导包社区，干部包楼栋的机制，全面落实网格化管理，将任务压实到每一个人；街道实行两周一联席会议，对各社区禁毒开展情况进行讲评。各社区都安排有专门的协管员、信息员，落实两周一会议要求；为保证禁毒工作顺利开展，已安排禁毒专项工作经费15万元，专款专用，按需按实保障。今后将根据工作开展需要，不断落实经费保障；开展在主要场所、重点人群集中区域开展禁毒宣传“六进”活动，利用展版、横幅、挂图、禁毒宣传车等宣传资源进行广泛宣传。利用疫情入户摸底排查、宣传禁毒工作及疫情监测点发放禁毒宣传资料；街居全体干部结合综治民调进行禁毒宣传，共发放禁毒宣传资料3000份。活动中，居民群众、外来务工人员等十分踊跃参与，认真观看宣传折页，而且还详细咨询了不少问题，并纷纷表示获益匪浅；开展示范社区创建活动。在吸毒人员较少的红旗路社区开展禁毒示范社区创建活动。在人员密集场所、小区电梯口都张贴禁毒警示牌。在专属大院、九井湾建成了禁毒宣传长廊；对辖区内现有吸毒在册人员进行全面摸排，通过摸排，我街道现有吸毒人员119人，青少年吸毒人员为零，其中3人户口迁出，社区戒毒（康复）人员31人，其中康复5人中刘雅丽没有做尿检，社区戒毒26人，戒毒26人（其中1人李林飞移交到新宁县回龙寺管控），1人时间到期(刘洁，三年戒毒时间到期，时间为2019年9月27日到期，现在在长沙务工，管控中)其中1人是精神病患者（杨广文，此人违反社区戒毒协议，无法做尿检，正在积极协调送至脑科医院治疗）其中1人收治（曾巍，被邵阳市收治中心收治）其中1人患有血液病与肺结核（张泰，此人违反社区戒毒协议，无法做尿检，在控）其中1人死亡，4人户口迁出，2人强戒，14人戒毒在控；为吸毒人员解决低保28人，廉租房7人，大病医疗救助1人；对摸排的吸毒人员建立一人一台账及“五帮一”工作台账。实行帮教跟踪，了解他们在生产、生活方面存在的困难，并根据每一个吸毒人员的实际情况，开展禁毒帮教活动，并充分发挥禁毒志愿者的帮教作用，利用他们的群众优势进行走访谈话，去年街道办事处民政办为红旗路社区胡卫红、张晶等28人涉毒人员解决低保，为涉毒人员李志容、赵雅淇解决廉租房；加强对流动人口、暂住人口的管理，有效防止了吸毒、贩毒现象在辖区滋生蔓延。</w:t>
      </w:r>
      <w:r>
        <w:rPr>
          <w:rFonts w:hint="eastAsia" w:ascii="仿宋" w:hAnsi="仿宋" w:eastAsia="仿宋"/>
          <w:b/>
          <w:sz w:val="32"/>
          <w:szCs w:val="32"/>
        </w:rPr>
        <w:t>三是信访形势稳定。</w:t>
      </w:r>
      <w:r>
        <w:rPr>
          <w:rFonts w:hint="eastAsia" w:ascii="仿宋" w:hAnsi="仿宋" w:eastAsia="仿宋"/>
          <w:sz w:val="32"/>
          <w:szCs w:val="32"/>
        </w:rPr>
        <w:t>一是坚持开展领导干部“无会周”下访活动，深入社区，进一步完善“以社区为主”工作机制，最大限度将矛盾化解在社区。加大对重点整活社区（红旗路社区）的整治力度；二是“百日会战”、“四重攻坚”、区委书记交办件正在积极办理中。目前马建军案已达成一致意见，11月底前签订息访协议。戴冬阳案经与文体广旅局多次沟通，也有了很大进展；三是“全国两会”、“两节”期间信访形势稳定。经常性约谈重点人员，积极推进美地公元等群体性矛盾化解工作，目前重点人员都在稳控当中。</w:t>
      </w:r>
      <w:r>
        <w:rPr>
          <w:rFonts w:hint="eastAsia" w:ascii="仿宋" w:hAnsi="仿宋" w:eastAsia="仿宋"/>
          <w:b/>
          <w:sz w:val="32"/>
          <w:szCs w:val="32"/>
        </w:rPr>
        <w:t>四是安全生产态势良好。</w:t>
      </w:r>
      <w:r>
        <w:rPr>
          <w:rFonts w:hint="eastAsia" w:ascii="仿宋" w:hAnsi="仿宋" w:eastAsia="仿宋"/>
          <w:sz w:val="32"/>
          <w:szCs w:val="32"/>
        </w:rPr>
        <w:t>严格执行安全生产“党政同责、一岗双责”和安全生产“三个必须”的原则，落实领导干部带队检查机制，健全安全生产管理责任体系，积极开展2020“春雷行动”等活动，扎实开展“安全生产月”活动及安全生产培训，邀请了省消防协会、区应急局相关领导到街道开展培训。同时，创新安全生产宣传手段，在安全生产月活动中编印发放门店《红旗街道电气火灾预防知识宣传册》和《消防安全自评自查自改公开承诺书》近万册。经常性进行地毯式安全生产排查整治，打非治违工作常态化，切实做好雨季防汛和危房监管工作，全年未发生一起安全生产事故。</w:t>
      </w:r>
    </w:p>
    <w:p>
      <w:pPr>
        <w:spacing w:line="360" w:lineRule="auto"/>
        <w:ind w:firstLine="643" w:firstLineChars="200"/>
        <w:rPr>
          <w:rFonts w:ascii="仿宋" w:hAnsi="仿宋" w:eastAsia="仿宋"/>
          <w:sz w:val="32"/>
          <w:szCs w:val="32"/>
        </w:rPr>
      </w:pPr>
      <w:r>
        <w:rPr>
          <w:rFonts w:hint="eastAsia" w:ascii="仿宋" w:hAnsi="仿宋" w:eastAsia="仿宋" w:cs="楷体"/>
          <w:b/>
          <w:bCs/>
          <w:kern w:val="0"/>
          <w:sz w:val="32"/>
          <w:szCs w:val="32"/>
          <w:lang w:val="en-US" w:eastAsia="zh-CN"/>
        </w:rPr>
        <w:t>5</w:t>
      </w:r>
      <w:r>
        <w:rPr>
          <w:rFonts w:hint="eastAsia" w:ascii="仿宋" w:hAnsi="仿宋" w:eastAsia="仿宋" w:cs="楷体"/>
          <w:b/>
          <w:bCs/>
          <w:kern w:val="0"/>
          <w:sz w:val="32"/>
          <w:szCs w:val="32"/>
        </w:rPr>
        <w:t>、全力推进社会事业。</w:t>
      </w:r>
      <w:r>
        <w:rPr>
          <w:rFonts w:hint="eastAsia" w:ascii="仿宋" w:hAnsi="仿宋" w:eastAsia="仿宋"/>
          <w:sz w:val="32"/>
          <w:szCs w:val="32"/>
        </w:rPr>
        <w:t>春风行动269人，发放慰问资金188300元。上半年低保申请对象26人，社区和街道已经入户，全年新增17户23人，月资金8165元。全年取消低保45户83人，停发资金30225元，调标205户，资金23935元（通过年审查出退休人员9人，自放弃6户，其他情况5人）。目前现有低保户402户，642人，月发放资金248400元。全年纳入系统的残疾人共466户，其中重度残疾229人，发放重残补助资金178620元，困难残疾人137人，发放困难残疾补助资金106860元。前11个月临时困难、医疗救助共236人次，共计金额261700多元，12份的临时困难救助47人次还在报批之中。90岁高龄补贴104人，全年发放补贴资金74880元。百岁老人1人，全年发放补贴资金3600元。辖区孤儿1人，上半年发放补助资金7200元，事实孤儿1人，全年发放补助资金7000元。</w:t>
      </w:r>
      <w:r>
        <w:rPr>
          <w:rFonts w:hint="eastAsia" w:ascii="仿宋" w:hAnsi="仿宋" w:eastAsia="仿宋" w:cs="Times New Roman"/>
          <w:sz w:val="32"/>
          <w:szCs w:val="32"/>
        </w:rPr>
        <w:t>城镇新增就业618人，下岗失业人员再就业361人，困难人员再就业117人，2019年度城乡居民医保参保8488人。新增居民养老保险419人，续缴居民养老保险374人。计生基础工作得到夯实，优质服务成效明显。根据统计报表，全街道人口总数27811人，其中已婚育龄妇女4590人；截止2020年12月21日街道出生261人，其中计划内出生252人，计生率为0.965，婴儿性别比98.42:100。</w:t>
      </w:r>
    </w:p>
    <w:p>
      <w:pPr>
        <w:spacing w:line="360" w:lineRule="auto"/>
        <w:ind w:firstLine="643" w:firstLineChars="200"/>
        <w:rPr>
          <w:rFonts w:ascii="仿宋" w:hAnsi="仿宋" w:eastAsia="仿宋" w:cs="仿宋_GB2312"/>
          <w:sz w:val="32"/>
          <w:szCs w:val="32"/>
          <w:shd w:val="clear" w:color="auto" w:fill="FFFFFF"/>
        </w:rPr>
      </w:pPr>
      <w:r>
        <w:rPr>
          <w:rFonts w:hint="eastAsia" w:ascii="仿宋" w:hAnsi="仿宋" w:eastAsia="仿宋" w:cs="楷体"/>
          <w:b/>
          <w:bCs/>
          <w:kern w:val="0"/>
          <w:sz w:val="32"/>
          <w:szCs w:val="32"/>
          <w:lang w:val="en-US" w:eastAsia="zh-CN"/>
        </w:rPr>
        <w:t>6</w:t>
      </w:r>
      <w:r>
        <w:rPr>
          <w:rFonts w:hint="eastAsia" w:ascii="仿宋" w:hAnsi="仿宋" w:eastAsia="仿宋" w:cs="楷体"/>
          <w:b/>
          <w:bCs/>
          <w:kern w:val="0"/>
          <w:sz w:val="32"/>
          <w:szCs w:val="32"/>
        </w:rPr>
        <w:t>、全力加强作风建设。</w:t>
      </w:r>
      <w:r>
        <w:rPr>
          <w:rFonts w:hint="eastAsia" w:ascii="仿宋" w:hAnsi="仿宋" w:eastAsia="仿宋" w:cs="仿宋_GB2312"/>
          <w:sz w:val="32"/>
          <w:szCs w:val="32"/>
          <w:shd w:val="clear" w:color="auto" w:fill="FFFFFF"/>
        </w:rPr>
        <w:t>街道成立了由党工委书记任组长，分管领导任成员的作风建设集中整治工作领导小组，领导小组下设督查组，纪工委书记任组长。领导小组结合街道实际制定了《红旗街道关于开展干部作风建设集中整治工作实施方案》，对开展作风建设集中整治提出了明确要求，确保作风整治工作有序开展。在全街道干部中广泛开展学习教育活动，学习作风建设有关制度规定和上级要求，开展党员干部以案为鉴、以案促改警示教育活动，引导党员干部从案例中汲取教训，做到警钟长鸣、防微杜渐。深入开展了干部作风建设查摆活动，全街道每个党员干部对照党章党规党纪和正反两方面典型,把自己摆进去,认真查找在遵守政治纪律、组织纪律、廉洁纪律、群众纪律、工作纪律、生活纪律等方面存在的问题,列出问题清单,剖析问题根源,提出整改措施,制定整改方案,建立整改台账。着重解决了部分干部纪律松弛、中心意识不强、服务大局不力、效率不高、工作不扎实、作风漂浮、自律不严等方面的突出问题，同时严格执行《红旗街道开展强化意识形态责任、狠抓干部作风建设活动实施方案》、《红旗路街道办事处机关干部职工绩效考核办法》和《红旗街道关于进一步加强干部作风建设的规定》，使全体机关干部切实做到严守纪律，令行禁止。街道作风建设督查组强化督促检查，采取日常督查和中心工作、重大迎检活动专项督查相结合的方式，开展作风督查48次，印发督查通报28期，通报批评23人次，批评教育2人次，诫勉谈话2人次，干部作风明显加强；强化案件查办，街道纪工委现共办结立案案件4起（其中1件为今年新增案件）；认真做好纪检信访的接待和处理，共受理纪检信访举报1起，已结案；认真开展信息上报工作，共上报信息10篇；扎实开展“带板凳进村活动”，下社区下沉联合接访9次，共收到居民反映的业务外问题10个，没有存在纪检信访方面的问题；认真进行巡视巡察“回头看”，自查认领问题21个；积极开展“互联网+监督”工作、党风廉政工作、一岗双责、履行两个责任工作；积极开展红旗街道“监督服务微信群”活动，现5个社区共建设7个“和谐邵阳大祥区红旗街道社区群”，畅通了监督党员干部和服务人民群众的渠道</w:t>
      </w:r>
    </w:p>
    <w:p>
      <w:pPr>
        <w:spacing w:line="360" w:lineRule="auto"/>
        <w:ind w:firstLine="640" w:firstLineChars="200"/>
        <w:rPr>
          <w:rFonts w:ascii="仿宋" w:hAnsi="仿宋" w:eastAsia="仿宋" w:cs="楷体"/>
          <w:bCs/>
          <w:sz w:val="32"/>
          <w:szCs w:val="32"/>
        </w:rPr>
      </w:pPr>
      <w:r>
        <w:rPr>
          <w:rFonts w:hint="eastAsia" w:ascii="仿宋" w:hAnsi="仿宋" w:eastAsia="仿宋" w:cs="楷体"/>
          <w:bCs/>
          <w:sz w:val="32"/>
          <w:szCs w:val="32"/>
          <w:lang w:val="en-US" w:eastAsia="zh-CN"/>
        </w:rPr>
        <w:t>7</w:t>
      </w:r>
      <w:r>
        <w:rPr>
          <w:rFonts w:hint="eastAsia" w:ascii="仿宋" w:hAnsi="仿宋" w:eastAsia="仿宋" w:cs="楷体"/>
          <w:bCs/>
          <w:sz w:val="32"/>
          <w:szCs w:val="32"/>
        </w:rPr>
        <w:t>、</w:t>
      </w:r>
      <w:r>
        <w:rPr>
          <w:rFonts w:hint="eastAsia" w:ascii="仿宋" w:hAnsi="仿宋" w:eastAsia="仿宋" w:cs="楷体"/>
          <w:b/>
          <w:bCs/>
          <w:sz w:val="32"/>
          <w:szCs w:val="32"/>
        </w:rPr>
        <w:t>全力夯实基层基础。一是凝聚思想力量，强化政治自觉。</w:t>
      </w:r>
      <w:r>
        <w:rPr>
          <w:rFonts w:hint="eastAsia" w:ascii="仿宋" w:hAnsi="仿宋" w:eastAsia="仿宋" w:cs="楷体"/>
          <w:bCs/>
          <w:sz w:val="32"/>
          <w:szCs w:val="32"/>
        </w:rPr>
        <w:t>制定“一个要点、两个计划、一月一清单”，即《红旗路街道2020年组织工作要点》《2020年红旗路街道机关党支部工作计划》《2020年红旗路街道中心组学习计划》，每月定期下发党建任务清单，明确工作职责，细化工作任务，突出抓好习近平总书记系列重要讲话精神的学习，突出抓好党内政治生活的开展，教育引导街道党员干部牢固树立理想信念、规矩意识、大局意识，进一步增强党性原则、担当精神，进一步增强做好党建工作的使命感和责任感，积极主动做好思想政治工作，切实凝聚思想力量，推进街道党建工作落实到位；每周召开党工委班子会议，即时学习领会最新指示要求，研究部署工作，把准把稳建设方向和大局。先后11次组织党组理论中心组学习，每月向各支部下发理论学习参考，通过领导干部带头学、一般党员干部普遍学，深入学习以习近平新时代中国特色社会主义思想为重点的党的创新理论，不断夯实思想政治根基。大力推进街道党工委落实全面从严治党责任，相应研究制定了街道相关主体落实全面从严治党责任的“两清单一措施”，将任务进一步细化，以此作为推动全区党委（党组）落实全面从严治党主体责任的重要抓手。</w:t>
      </w:r>
      <w:r>
        <w:rPr>
          <w:rFonts w:hint="eastAsia" w:ascii="仿宋" w:hAnsi="仿宋" w:eastAsia="仿宋" w:cs="楷体"/>
          <w:b/>
          <w:bCs/>
          <w:sz w:val="32"/>
          <w:szCs w:val="32"/>
        </w:rPr>
        <w:t>二是落实党建责任，夯实基层组织。</w:t>
      </w:r>
      <w:r>
        <w:rPr>
          <w:rFonts w:hint="eastAsia" w:ascii="仿宋" w:hAnsi="仿宋" w:eastAsia="仿宋" w:cs="楷体"/>
          <w:bCs/>
          <w:sz w:val="32"/>
          <w:szCs w:val="32"/>
        </w:rPr>
        <w:t>加强组织领导，全面落实党建工作责任制，将抓好党的建设工作纳入重要议程，定期研究谋划我街道的党建工作。今年来，街道党工委召开专题会议研究党建工作13次；严格落实一月一督查、半年一小结、年终一述评机制，对各支部执行“三会一课”、组织生活会、谈心谈话、民主评议党员、党费收缴等制度进行面对面、点对点的督促指导。年终对基层党建督查工作进行汇总考核，考核结果直接与年终党建述职评议、社区绩效考核挂钩。2020年以来，开展党建督导8次，召开党建讲评会议1次，下发督查通报1期。</w:t>
      </w:r>
      <w:r>
        <w:rPr>
          <w:rFonts w:hint="eastAsia" w:ascii="仿宋" w:hAnsi="仿宋" w:eastAsia="仿宋" w:cs="楷体"/>
          <w:b/>
          <w:bCs/>
          <w:sz w:val="32"/>
          <w:szCs w:val="32"/>
        </w:rPr>
        <w:t>三是抓党建常规工作,积极推进党建发展。</w:t>
      </w:r>
      <w:r>
        <w:rPr>
          <w:rFonts w:hint="eastAsia" w:ascii="仿宋" w:hAnsi="仿宋" w:eastAsia="仿宋" w:cs="楷体"/>
          <w:bCs/>
          <w:sz w:val="32"/>
          <w:szCs w:val="32"/>
        </w:rPr>
        <w:t>发展党员和民兵党组织情况。已推荐3名中青年参加区党校入党积极分子和发展对象培训，计划严格按程序吸收预备党员3名。今年指导街道指导基干民兵应急排成立了党小组；党费收缴情况。街道各级党组织均能严格按照党费标准，每月收缴党费。街道基层公共服务（一门式）全覆盖工作情况。</w:t>
      </w:r>
      <w:r>
        <w:rPr>
          <w:rFonts w:hint="eastAsia" w:ascii="仿宋" w:hAnsi="仿宋" w:eastAsia="仿宋" w:cs="楷体"/>
          <w:b/>
          <w:bCs/>
          <w:sz w:val="32"/>
          <w:szCs w:val="32"/>
        </w:rPr>
        <w:t>一是</w:t>
      </w:r>
      <w:r>
        <w:rPr>
          <w:rFonts w:hint="eastAsia" w:ascii="仿宋" w:hAnsi="仿宋" w:eastAsia="仿宋" w:cs="楷体"/>
          <w:bCs/>
          <w:sz w:val="32"/>
          <w:szCs w:val="32"/>
        </w:rPr>
        <w:t>扎实开展社区财务清查和审计工作，根据街道党工委、办事处社区“两委”换届选举工作的统一安排部署，为做好全街道社区“两委”换届选举工作，我街道派出账务清查审计组，于2020年末9月对所辖5个社区居委会自2017年1月1日至2020年7月31日期间的财务收支情况在其自查的基础上进行了全面的清理审计，经审计，5个社区均能较好的执行财经法规和政策，遵守财经纪律。但仍存在票据未及时上交和票据不合规情况，街道正积极组织社区提升财务业务能力；</w:t>
      </w:r>
      <w:r>
        <w:rPr>
          <w:rFonts w:hint="eastAsia" w:ascii="仿宋" w:hAnsi="仿宋" w:eastAsia="仿宋" w:cs="楷体"/>
          <w:b/>
          <w:bCs/>
          <w:sz w:val="32"/>
          <w:szCs w:val="32"/>
        </w:rPr>
        <w:t>二是</w:t>
      </w:r>
      <w:r>
        <w:rPr>
          <w:rFonts w:hint="eastAsia" w:ascii="仿宋" w:hAnsi="仿宋" w:eastAsia="仿宋" w:cs="楷体"/>
          <w:bCs/>
          <w:sz w:val="32"/>
          <w:szCs w:val="32"/>
        </w:rPr>
        <w:t>稳步推进“美好社区”建设。目前，已完成3个社区服务用房建设，尚有宝庆中路社区和九井湾社区未完成美好社区建设任务，宝庆中路社区由于市委尚未搬迁，美好社区建设仅确定选址市委宣传部办公楼，九井湾社区美好社区建设加急推进，11月将会搬入新办公楼办公；</w:t>
      </w:r>
      <w:r>
        <w:rPr>
          <w:rFonts w:hint="eastAsia" w:ascii="仿宋" w:hAnsi="仿宋" w:eastAsia="仿宋" w:cs="楷体"/>
          <w:b/>
          <w:bCs/>
          <w:sz w:val="32"/>
          <w:szCs w:val="32"/>
        </w:rPr>
        <w:t>三是</w:t>
      </w:r>
      <w:r>
        <w:rPr>
          <w:rFonts w:hint="eastAsia" w:ascii="仿宋" w:hAnsi="仿宋" w:eastAsia="仿宋" w:cs="楷体"/>
          <w:bCs/>
          <w:sz w:val="32"/>
          <w:szCs w:val="32"/>
        </w:rPr>
        <w:t>扎实开展社区服务中心挂牌清理。街道基层党建办指导各社区按照标准化建设的要求，规范内外部门牌悬挂，将不符合要求的挂牌立即更换或撤销，并做好统计上报工作。发挥党员带头模范作用情况。街道各级党组织全面发动全员动员，激励引导广大党员干部带头坚守岗位、带头恪尽职守、带头英勇奋战，在疫情防控中充分发挥党支部的战斗堡垒和党员的先锋模范作用，真正做到让党旗在防控一线飘扬。今年新冠肺炎疫情暴发以来，红旗的19个基层党组织，129余名干部和75余名共产党员从大年初二开始就战斗在疫情防控第一线。从强化社区网格化管理，实施地毯式排查，严格落实早发现、早报告、早隔离、早治疗，到叮嘱督促社区居民多通风、戴口罩、勤洗手、不聚集；从做好社区封闭管理，加强疫情监测，协助落实“四类人员”分类管理，到测体温、做消杀、清垃圾、搞卫生；从安排监督密切接触人员居家医学观察，做好思想工作和心理疏导，到做好居民日常生活保障服务，解决居民各种生活难题等……一个个感人的镜头、一声声真切的问候、一次次温暖的守护、一条条“硬核”的举措……在这场没有硝烟的战役里，街居干部用行动构筑起疫情防控的坚固防线，赢得了居民群众的认可。截止目前，街道未出现一例疑似或确诊病例。</w:t>
      </w:r>
    </w:p>
    <w:p>
      <w:pPr>
        <w:widowControl w:val="0"/>
        <w:spacing w:line="600" w:lineRule="exact"/>
        <w:ind w:firstLine="640" w:firstLineChars="200"/>
        <w:rPr>
          <w:rFonts w:hint="eastAsia" w:ascii="黑体" w:hAnsi="黑体" w:eastAsia="黑体"/>
          <w:kern w:val="0"/>
          <w:sz w:val="32"/>
          <w:szCs w:val="32"/>
          <w:highlight w:val="white"/>
        </w:rPr>
      </w:pPr>
      <w:r>
        <w:rPr>
          <w:rFonts w:hint="eastAsia" w:ascii="黑体" w:hAnsi="黑体" w:eastAsia="黑体"/>
          <w:kern w:val="0"/>
          <w:sz w:val="32"/>
          <w:szCs w:val="32"/>
          <w:highlight w:val="white"/>
        </w:rPr>
        <w:t>三、部门整体支出绩效评价存在的问题</w:t>
      </w:r>
    </w:p>
    <w:p>
      <w:pPr>
        <w:pStyle w:val="14"/>
        <w:spacing w:line="60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1、预算编制不够细化。</w:t>
      </w:r>
      <w:bookmarkStart w:id="0" w:name="_GoBack"/>
      <w:bookmarkEnd w:id="0"/>
    </w:p>
    <w:p>
      <w:pPr>
        <w:pStyle w:val="14"/>
        <w:spacing w:line="60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2、预算完成率有待提高。</w:t>
      </w:r>
    </w:p>
    <w:p>
      <w:pPr>
        <w:widowControl w:val="0"/>
        <w:spacing w:line="600" w:lineRule="exact"/>
        <w:ind w:firstLine="640" w:firstLineChars="200"/>
        <w:rPr>
          <w:rFonts w:hint="eastAsia" w:ascii="黑体" w:hAnsi="黑体" w:eastAsia="黑体"/>
          <w:kern w:val="0"/>
          <w:sz w:val="32"/>
          <w:szCs w:val="32"/>
          <w:highlight w:val="white"/>
        </w:rPr>
      </w:pPr>
      <w:r>
        <w:rPr>
          <w:rFonts w:hint="eastAsia" w:ascii="黑体" w:hAnsi="黑体" w:eastAsia="黑体"/>
          <w:kern w:val="0"/>
          <w:sz w:val="32"/>
          <w:szCs w:val="32"/>
          <w:highlight w:val="white"/>
        </w:rPr>
        <w:t>四、部门整体支出绩效评价提出的改进措施和建议</w:t>
      </w:r>
    </w:p>
    <w:p>
      <w:pPr>
        <w:pStyle w:val="14"/>
        <w:spacing w:line="60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1、细化预算管理，提升预算编制质量，提高资金使用效益。</w:t>
      </w:r>
    </w:p>
    <w:p>
      <w:pPr>
        <w:pStyle w:val="14"/>
        <w:spacing w:line="60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2、规范各项支出，严格按照批复执行预算。</w:t>
      </w:r>
    </w:p>
    <w:p>
      <w:pPr>
        <w:pStyle w:val="14"/>
        <w:spacing w:line="60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3、规范制度执行，确保资产资金安全。</w:t>
      </w:r>
    </w:p>
    <w:p>
      <w:pPr>
        <w:pStyle w:val="14"/>
        <w:spacing w:line="600" w:lineRule="exact"/>
        <w:ind w:firstLine="640" w:firstLineChars="200"/>
      </w:pPr>
      <w:r>
        <w:rPr>
          <w:rFonts w:hint="eastAsia" w:ascii="Times New Roman" w:hAnsi="Times New Roman" w:eastAsia="仿宋_GB2312" w:cs="Times New Roman"/>
          <w:color w:val="auto"/>
          <w:sz w:val="32"/>
          <w:szCs w:val="32"/>
        </w:rPr>
        <w:t>4、进一步完善内部管理制度，提升管理效能</w:t>
      </w:r>
      <w:r>
        <w:rPr>
          <w:rFonts w:hint="eastAsia" w:ascii="仿宋" w:hAnsi="仿宋" w:eastAsia="仿宋"/>
          <w:color w:val="333333"/>
          <w:sz w:val="29"/>
          <w:szCs w:val="29"/>
        </w:rPr>
        <w:t>。</w:t>
      </w:r>
    </w:p>
    <w:p>
      <w:pPr>
        <w:pStyle w:val="10"/>
        <w:spacing w:line="360" w:lineRule="auto"/>
        <w:ind w:firstLine="643" w:firstLineChars="200"/>
        <w:rPr>
          <w:rFonts w:ascii="仿宋" w:hAnsi="仿宋" w:eastAsia="仿宋" w:cs="仿宋_GB2312"/>
          <w:sz w:val="32"/>
          <w:szCs w:val="32"/>
          <w:shd w:val="clear" w:color="auto" w:fill="FFFFFF"/>
        </w:rPr>
      </w:pPr>
      <w:r>
        <w:rPr>
          <w:rFonts w:ascii="黑体" w:hAnsi="黑体" w:eastAsia="黑体" w:cs="Times New Roman"/>
          <w:b/>
          <w:bCs/>
          <w:sz w:val="32"/>
          <w:szCs w:val="32"/>
        </w:rPr>
        <w:tab/>
      </w:r>
    </w:p>
    <w:sectPr>
      <w:footerReference r:id="rId3" w:type="default"/>
      <w:footerReference r:id="rId4" w:type="even"/>
      <w:pgSz w:w="11906" w:h="16838"/>
      <w:pgMar w:top="1247" w:right="1134" w:bottom="1134" w:left="1418"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Style w:val="9"/>
      </w:rPr>
      <w:fldChar w:fldCharType="begin"/>
    </w:r>
    <w:r>
      <w:rPr>
        <w:rStyle w:val="9"/>
      </w:rPr>
      <w:instrText xml:space="preserve">PAGE  </w:instrText>
    </w:r>
    <w:r>
      <w:rPr>
        <w:rStyle w:val="9"/>
      </w:rPr>
      <w:fldChar w:fldCharType="separate"/>
    </w:r>
    <w:r>
      <w:rPr>
        <w:rStyle w:val="9"/>
      </w:rPr>
      <w:t>12</w:t>
    </w:r>
    <w:r>
      <w:rPr>
        <w:rStyle w:val="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75D3ABE"/>
    <w:rsid w:val="00002751"/>
    <w:rsid w:val="000115DF"/>
    <w:rsid w:val="00012E31"/>
    <w:rsid w:val="0002475E"/>
    <w:rsid w:val="0002683E"/>
    <w:rsid w:val="00034E9C"/>
    <w:rsid w:val="00052AFA"/>
    <w:rsid w:val="000645DB"/>
    <w:rsid w:val="00077E48"/>
    <w:rsid w:val="000A4A5A"/>
    <w:rsid w:val="000B66E9"/>
    <w:rsid w:val="000D61CD"/>
    <w:rsid w:val="000E299F"/>
    <w:rsid w:val="00140973"/>
    <w:rsid w:val="00144F28"/>
    <w:rsid w:val="00161697"/>
    <w:rsid w:val="0016328F"/>
    <w:rsid w:val="00172F89"/>
    <w:rsid w:val="001D75E0"/>
    <w:rsid w:val="001F060E"/>
    <w:rsid w:val="001F23F3"/>
    <w:rsid w:val="002135A7"/>
    <w:rsid w:val="0024404E"/>
    <w:rsid w:val="00245554"/>
    <w:rsid w:val="00250882"/>
    <w:rsid w:val="0025666E"/>
    <w:rsid w:val="00267F0F"/>
    <w:rsid w:val="00270321"/>
    <w:rsid w:val="00271522"/>
    <w:rsid w:val="00281A87"/>
    <w:rsid w:val="00281F36"/>
    <w:rsid w:val="002A1E1D"/>
    <w:rsid w:val="002A40A5"/>
    <w:rsid w:val="002B346D"/>
    <w:rsid w:val="002D32B7"/>
    <w:rsid w:val="002D6FF5"/>
    <w:rsid w:val="002F53D2"/>
    <w:rsid w:val="002F5B55"/>
    <w:rsid w:val="002F6CC2"/>
    <w:rsid w:val="00301157"/>
    <w:rsid w:val="003023AA"/>
    <w:rsid w:val="00317832"/>
    <w:rsid w:val="00324638"/>
    <w:rsid w:val="003368E3"/>
    <w:rsid w:val="00342C9A"/>
    <w:rsid w:val="00365889"/>
    <w:rsid w:val="00381A98"/>
    <w:rsid w:val="00392E39"/>
    <w:rsid w:val="003B7FAD"/>
    <w:rsid w:val="003C374D"/>
    <w:rsid w:val="003C5438"/>
    <w:rsid w:val="003E3B51"/>
    <w:rsid w:val="003F7BC5"/>
    <w:rsid w:val="0041152F"/>
    <w:rsid w:val="00437329"/>
    <w:rsid w:val="00444195"/>
    <w:rsid w:val="004517F2"/>
    <w:rsid w:val="00455311"/>
    <w:rsid w:val="00464111"/>
    <w:rsid w:val="00466423"/>
    <w:rsid w:val="004675C2"/>
    <w:rsid w:val="00472183"/>
    <w:rsid w:val="004752EC"/>
    <w:rsid w:val="004805E1"/>
    <w:rsid w:val="004A344D"/>
    <w:rsid w:val="004A78CD"/>
    <w:rsid w:val="004D3686"/>
    <w:rsid w:val="004D4B84"/>
    <w:rsid w:val="004E22D1"/>
    <w:rsid w:val="004F695A"/>
    <w:rsid w:val="0053301B"/>
    <w:rsid w:val="00541E65"/>
    <w:rsid w:val="0056491F"/>
    <w:rsid w:val="00572C52"/>
    <w:rsid w:val="0059187F"/>
    <w:rsid w:val="005931FE"/>
    <w:rsid w:val="005A4B5E"/>
    <w:rsid w:val="005A7F1C"/>
    <w:rsid w:val="005B5691"/>
    <w:rsid w:val="005C7699"/>
    <w:rsid w:val="005D0B6C"/>
    <w:rsid w:val="005D1C6A"/>
    <w:rsid w:val="005D72AF"/>
    <w:rsid w:val="005E45C2"/>
    <w:rsid w:val="00601FE0"/>
    <w:rsid w:val="00641B80"/>
    <w:rsid w:val="00643551"/>
    <w:rsid w:val="0066671D"/>
    <w:rsid w:val="006928E1"/>
    <w:rsid w:val="006A406B"/>
    <w:rsid w:val="006A493A"/>
    <w:rsid w:val="006A7AE4"/>
    <w:rsid w:val="006B2F9E"/>
    <w:rsid w:val="006B62D2"/>
    <w:rsid w:val="006C2374"/>
    <w:rsid w:val="006C3086"/>
    <w:rsid w:val="006C5CD8"/>
    <w:rsid w:val="006F5069"/>
    <w:rsid w:val="007417D8"/>
    <w:rsid w:val="007422B6"/>
    <w:rsid w:val="007450E3"/>
    <w:rsid w:val="00746DAB"/>
    <w:rsid w:val="00755820"/>
    <w:rsid w:val="0076696F"/>
    <w:rsid w:val="00770597"/>
    <w:rsid w:val="00770FDB"/>
    <w:rsid w:val="00774650"/>
    <w:rsid w:val="0077645D"/>
    <w:rsid w:val="00781BEF"/>
    <w:rsid w:val="007847CE"/>
    <w:rsid w:val="007877AD"/>
    <w:rsid w:val="00794AE4"/>
    <w:rsid w:val="007B1162"/>
    <w:rsid w:val="007B464D"/>
    <w:rsid w:val="007C5AE8"/>
    <w:rsid w:val="007F2348"/>
    <w:rsid w:val="007F372A"/>
    <w:rsid w:val="007F6827"/>
    <w:rsid w:val="00804596"/>
    <w:rsid w:val="00805768"/>
    <w:rsid w:val="00807768"/>
    <w:rsid w:val="00814D6B"/>
    <w:rsid w:val="00817692"/>
    <w:rsid w:val="008367E5"/>
    <w:rsid w:val="00842F40"/>
    <w:rsid w:val="00845C11"/>
    <w:rsid w:val="00853F47"/>
    <w:rsid w:val="00866D51"/>
    <w:rsid w:val="00867CB1"/>
    <w:rsid w:val="00867D0E"/>
    <w:rsid w:val="00880B10"/>
    <w:rsid w:val="008861EC"/>
    <w:rsid w:val="008C39AE"/>
    <w:rsid w:val="008D7E1B"/>
    <w:rsid w:val="008E3791"/>
    <w:rsid w:val="008E65B4"/>
    <w:rsid w:val="008F5B29"/>
    <w:rsid w:val="00926EF6"/>
    <w:rsid w:val="009311E1"/>
    <w:rsid w:val="009A2489"/>
    <w:rsid w:val="009C4732"/>
    <w:rsid w:val="009D436E"/>
    <w:rsid w:val="009D5E4B"/>
    <w:rsid w:val="009E05FF"/>
    <w:rsid w:val="00A0018D"/>
    <w:rsid w:val="00A05BE3"/>
    <w:rsid w:val="00A06CAE"/>
    <w:rsid w:val="00A0737D"/>
    <w:rsid w:val="00A079EB"/>
    <w:rsid w:val="00A144AE"/>
    <w:rsid w:val="00A1533C"/>
    <w:rsid w:val="00A23AC6"/>
    <w:rsid w:val="00A240EA"/>
    <w:rsid w:val="00A25425"/>
    <w:rsid w:val="00A63AEA"/>
    <w:rsid w:val="00A653B3"/>
    <w:rsid w:val="00A70CCA"/>
    <w:rsid w:val="00A842C5"/>
    <w:rsid w:val="00A85E13"/>
    <w:rsid w:val="00A86221"/>
    <w:rsid w:val="00A866F0"/>
    <w:rsid w:val="00A93AE1"/>
    <w:rsid w:val="00AC5759"/>
    <w:rsid w:val="00AD2347"/>
    <w:rsid w:val="00B12CA9"/>
    <w:rsid w:val="00B23A87"/>
    <w:rsid w:val="00B47303"/>
    <w:rsid w:val="00B62EA5"/>
    <w:rsid w:val="00B71C77"/>
    <w:rsid w:val="00BA0FC7"/>
    <w:rsid w:val="00BB7D0C"/>
    <w:rsid w:val="00BC6362"/>
    <w:rsid w:val="00BD0A4C"/>
    <w:rsid w:val="00BE588E"/>
    <w:rsid w:val="00BF4771"/>
    <w:rsid w:val="00C21F70"/>
    <w:rsid w:val="00C515C6"/>
    <w:rsid w:val="00C704F0"/>
    <w:rsid w:val="00C81930"/>
    <w:rsid w:val="00C84C2D"/>
    <w:rsid w:val="00C93136"/>
    <w:rsid w:val="00CA2C07"/>
    <w:rsid w:val="00CA6506"/>
    <w:rsid w:val="00CC396A"/>
    <w:rsid w:val="00CC4867"/>
    <w:rsid w:val="00CD0CAC"/>
    <w:rsid w:val="00CD79D4"/>
    <w:rsid w:val="00CE00E2"/>
    <w:rsid w:val="00CF210E"/>
    <w:rsid w:val="00CF614C"/>
    <w:rsid w:val="00D07892"/>
    <w:rsid w:val="00D14A69"/>
    <w:rsid w:val="00D26BEB"/>
    <w:rsid w:val="00D36C60"/>
    <w:rsid w:val="00D41BCB"/>
    <w:rsid w:val="00D44FBC"/>
    <w:rsid w:val="00D601F9"/>
    <w:rsid w:val="00DA36FB"/>
    <w:rsid w:val="00DA5E38"/>
    <w:rsid w:val="00DB5BAE"/>
    <w:rsid w:val="00DC1D6F"/>
    <w:rsid w:val="00DE7A49"/>
    <w:rsid w:val="00DF0BFB"/>
    <w:rsid w:val="00E11217"/>
    <w:rsid w:val="00E14ABA"/>
    <w:rsid w:val="00E14F9C"/>
    <w:rsid w:val="00E165A9"/>
    <w:rsid w:val="00E40778"/>
    <w:rsid w:val="00E52BCF"/>
    <w:rsid w:val="00E53044"/>
    <w:rsid w:val="00E6214F"/>
    <w:rsid w:val="00E71698"/>
    <w:rsid w:val="00E71D81"/>
    <w:rsid w:val="00E80B0C"/>
    <w:rsid w:val="00E87E93"/>
    <w:rsid w:val="00EA4954"/>
    <w:rsid w:val="00EB0231"/>
    <w:rsid w:val="00EB322E"/>
    <w:rsid w:val="00ED3B18"/>
    <w:rsid w:val="00EE3D99"/>
    <w:rsid w:val="00F101B5"/>
    <w:rsid w:val="00F357A6"/>
    <w:rsid w:val="00F40BD1"/>
    <w:rsid w:val="00F61050"/>
    <w:rsid w:val="00F67FAF"/>
    <w:rsid w:val="00FB1918"/>
    <w:rsid w:val="00FD7CCC"/>
    <w:rsid w:val="00FE0561"/>
    <w:rsid w:val="00FF54E4"/>
    <w:rsid w:val="00FF74C7"/>
    <w:rsid w:val="019975CC"/>
    <w:rsid w:val="01C91963"/>
    <w:rsid w:val="060366D1"/>
    <w:rsid w:val="07D819F8"/>
    <w:rsid w:val="086D4631"/>
    <w:rsid w:val="10321196"/>
    <w:rsid w:val="1A532498"/>
    <w:rsid w:val="1B646A08"/>
    <w:rsid w:val="1C3178A8"/>
    <w:rsid w:val="1D2E2E56"/>
    <w:rsid w:val="20E933EC"/>
    <w:rsid w:val="21083CA1"/>
    <w:rsid w:val="2403427F"/>
    <w:rsid w:val="281E0823"/>
    <w:rsid w:val="28AE00B0"/>
    <w:rsid w:val="2ACF3A9B"/>
    <w:rsid w:val="2CD93A51"/>
    <w:rsid w:val="2D7E5FEE"/>
    <w:rsid w:val="2E536EDA"/>
    <w:rsid w:val="2E9B2A99"/>
    <w:rsid w:val="32DD48E4"/>
    <w:rsid w:val="335E30C6"/>
    <w:rsid w:val="3A1B2146"/>
    <w:rsid w:val="3DAC4ADF"/>
    <w:rsid w:val="3E874F80"/>
    <w:rsid w:val="3F591A43"/>
    <w:rsid w:val="476C2C25"/>
    <w:rsid w:val="49DA5804"/>
    <w:rsid w:val="4F562435"/>
    <w:rsid w:val="5063375F"/>
    <w:rsid w:val="514A1F1E"/>
    <w:rsid w:val="515705F6"/>
    <w:rsid w:val="52F27110"/>
    <w:rsid w:val="538A27AE"/>
    <w:rsid w:val="679567E6"/>
    <w:rsid w:val="6AA7769A"/>
    <w:rsid w:val="6EF92291"/>
    <w:rsid w:val="72B43520"/>
    <w:rsid w:val="735E0CD5"/>
    <w:rsid w:val="73DC3E99"/>
    <w:rsid w:val="74B84210"/>
    <w:rsid w:val="76A55767"/>
    <w:rsid w:val="76BE79F2"/>
    <w:rsid w:val="775D3ABE"/>
    <w:rsid w:val="79E85A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page number"/>
    <w:basedOn w:val="7"/>
    <w:qFormat/>
    <w:uiPriority w:val="0"/>
  </w:style>
  <w:style w:type="paragraph" w:customStyle="1" w:styleId="10">
    <w:name w:val="p0"/>
    <w:basedOn w:val="1"/>
    <w:qFormat/>
    <w:uiPriority w:val="0"/>
    <w:pPr>
      <w:widowControl/>
    </w:pPr>
    <w:rPr>
      <w:kern w:val="0"/>
      <w:szCs w:val="21"/>
    </w:rPr>
  </w:style>
  <w:style w:type="character" w:customStyle="1" w:styleId="11">
    <w:name w:val="页眉 Char"/>
    <w:basedOn w:val="7"/>
    <w:link w:val="4"/>
    <w:qFormat/>
    <w:uiPriority w:val="0"/>
    <w:rPr>
      <w:kern w:val="2"/>
      <w:sz w:val="18"/>
      <w:szCs w:val="18"/>
    </w:rPr>
  </w:style>
  <w:style w:type="character" w:customStyle="1" w:styleId="12">
    <w:name w:val="批注框文本 Char"/>
    <w:basedOn w:val="7"/>
    <w:link w:val="2"/>
    <w:qFormat/>
    <w:uiPriority w:val="0"/>
    <w:rPr>
      <w:kern w:val="2"/>
      <w:sz w:val="18"/>
      <w:szCs w:val="18"/>
    </w:rPr>
  </w:style>
  <w:style w:type="paragraph" w:styleId="13">
    <w:name w:val="List Paragraph"/>
    <w:basedOn w:val="1"/>
    <w:qFormat/>
    <w:uiPriority w:val="34"/>
    <w:pPr>
      <w:ind w:firstLine="420" w:firstLineChars="200"/>
    </w:pPr>
    <w:rPr>
      <w:rFonts w:ascii="Calibri" w:hAnsi="Calibri" w:eastAsia="宋体" w:cs="Times New Roman"/>
      <w:szCs w:val="22"/>
    </w:rPr>
  </w:style>
  <w:style w:type="paragraph" w:customStyle="1" w:styleId="14">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ED6C97-0848-4B8B-AA72-0FD9EF3D4381}">
  <ds:schemaRefs/>
</ds:datastoreItem>
</file>

<file path=docProps/app.xml><?xml version="1.0" encoding="utf-8"?>
<Properties xmlns="http://schemas.openxmlformats.org/officeDocument/2006/extended-properties" xmlns:vt="http://schemas.openxmlformats.org/officeDocument/2006/docPropsVTypes">
  <Template>Normal</Template>
  <Pages>12</Pages>
  <Words>1128</Words>
  <Characters>6435</Characters>
  <Lines>53</Lines>
  <Paragraphs>15</Paragraphs>
  <TotalTime>10</TotalTime>
  <ScaleCrop>false</ScaleCrop>
  <LinksUpToDate>false</LinksUpToDate>
  <CharactersWithSpaces>7548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2020-11-09T00:21:00Z</dcterms:created>
  <dc:creator>Administrator</dc:creator>
  <cp:lastModifiedBy>舍  得</cp:lastModifiedBy>
  <cp:lastPrinted>2019-10-25T05:49:00Z</cp:lastPrinted>
  <dcterms:modified xsi:type="dcterms:W3CDTF">2021-09-24T07:47:49Z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F4ED5755EF704EACB1F54BC8635691E6</vt:lpwstr>
  </property>
</Properties>
</file>