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0" w:beforeAutospacing="0" w:after="0" w:afterAutospacing="0"/>
        <w:jc w:val="center"/>
        <w:rPr>
          <w:rFonts w:hint="eastAsia" w:ascii="黑体" w:hAnsi="黑体" w:eastAsia="黑体" w:cs="黑体"/>
          <w:sz w:val="44"/>
          <w:szCs w:val="44"/>
        </w:rPr>
      </w:pPr>
      <w:r>
        <w:rPr>
          <w:rFonts w:hint="eastAsia" w:ascii="黑体" w:hAnsi="黑体" w:eastAsia="黑体" w:cs="黑体"/>
          <w:b/>
          <w:sz w:val="44"/>
          <w:szCs w:val="44"/>
          <w:shd w:val="clear" w:color="auto" w:fill="FFFFFF"/>
        </w:rPr>
        <w:t>202</w:t>
      </w:r>
      <w:r>
        <w:rPr>
          <w:rFonts w:hint="eastAsia" w:ascii="黑体" w:hAnsi="黑体" w:eastAsia="黑体" w:cs="黑体"/>
          <w:b/>
          <w:sz w:val="44"/>
          <w:szCs w:val="44"/>
          <w:shd w:val="clear" w:color="auto" w:fill="FFFFFF"/>
          <w:lang w:val="en-US" w:eastAsia="zh-CN"/>
        </w:rPr>
        <w:t>2</w:t>
      </w:r>
      <w:r>
        <w:rPr>
          <w:rFonts w:hint="eastAsia" w:ascii="黑体" w:hAnsi="黑体" w:eastAsia="黑体" w:cs="黑体"/>
          <w:b/>
          <w:sz w:val="44"/>
          <w:szCs w:val="44"/>
          <w:shd w:val="clear" w:color="auto" w:fill="FFFFFF"/>
        </w:rPr>
        <w:t>年度部门整体支出绩效评价报告</w:t>
      </w:r>
    </w:p>
    <w:p>
      <w:pPr>
        <w:keepNext w:val="0"/>
        <w:keepLines w:val="0"/>
        <w:pageBreakBefore w:val="0"/>
        <w:widowControl/>
        <w:shd w:val="clear" w:color="auto" w:fill="FFFFFF"/>
        <w:kinsoku/>
        <w:wordWrap/>
        <w:overflowPunct/>
        <w:topLinePunct w:val="0"/>
        <w:autoSpaceDN/>
        <w:bidi w:val="0"/>
        <w:adjustRightInd/>
        <w:snapToGrid/>
        <w:spacing w:before="100" w:beforeAutospacing="1" w:after="100" w:afterAutospacing="1" w:line="400" w:lineRule="exact"/>
        <w:jc w:val="left"/>
        <w:textAlignment w:val="auto"/>
        <w:rPr>
          <w:rFonts w:hint="eastAsia" w:ascii="宋体" w:hAnsi="宋体"/>
          <w:kern w:val="0"/>
          <w:sz w:val="30"/>
          <w:szCs w:val="30"/>
          <w:shd w:val="clear" w:color="auto" w:fill="FFFFFF"/>
        </w:rPr>
      </w:pPr>
      <w:r>
        <w:rPr>
          <w:rFonts w:hint="eastAsia" w:ascii="宋体" w:hAnsi="宋体"/>
          <w:kern w:val="0"/>
          <w:sz w:val="28"/>
          <w:szCs w:val="28"/>
          <w:shd w:val="clear" w:color="auto" w:fill="FFFFFF"/>
        </w:rPr>
        <w:t>   </w:t>
      </w:r>
      <w:r>
        <w:rPr>
          <w:rFonts w:hint="eastAsia" w:ascii="宋体" w:hAnsi="宋体"/>
          <w:kern w:val="0"/>
          <w:sz w:val="30"/>
          <w:szCs w:val="30"/>
          <w:shd w:val="clear" w:color="auto" w:fill="FFFFFF"/>
        </w:rPr>
        <w:t> </w:t>
      </w:r>
      <w:r>
        <w:rPr>
          <w:rFonts w:hint="eastAsia" w:ascii="宋体" w:hAnsi="宋体"/>
          <w:b/>
          <w:bCs/>
          <w:kern w:val="0"/>
          <w:sz w:val="30"/>
          <w:szCs w:val="30"/>
          <w:shd w:val="clear" w:color="auto" w:fill="FFFFFF"/>
        </w:rPr>
        <w:t>一、单位概况</w:t>
      </w:r>
    </w:p>
    <w:p>
      <w:pPr>
        <w:keepNext w:val="0"/>
        <w:keepLines w:val="0"/>
        <w:pageBreakBefore w:val="0"/>
        <w:widowControl w:val="0"/>
        <w:kinsoku/>
        <w:wordWrap/>
        <w:overflowPunct/>
        <w:topLinePunct w:val="0"/>
        <w:autoSpaceDE w:val="0"/>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8"/>
        </w:rPr>
      </w:pPr>
      <w:r>
        <w:rPr>
          <w:rFonts w:hint="eastAsia" w:ascii="宋体" w:hAnsi="宋体"/>
          <w:kern w:val="0"/>
          <w:sz w:val="28"/>
          <w:szCs w:val="28"/>
          <w:shd w:val="clear" w:color="auto" w:fill="FFFFFF"/>
        </w:rPr>
        <w:t> </w:t>
      </w:r>
      <w:r>
        <w:rPr>
          <w:rFonts w:cs="Calibri"/>
          <w:kern w:val="0"/>
          <w:sz w:val="28"/>
          <w:szCs w:val="28"/>
          <w:shd w:val="clear" w:color="auto" w:fill="FFFFFF"/>
        </w:rPr>
        <w:t>1</w:t>
      </w:r>
      <w:r>
        <w:rPr>
          <w:rFonts w:hint="eastAsia" w:ascii="宋体" w:hAnsi="宋体"/>
          <w:kern w:val="0"/>
          <w:sz w:val="28"/>
          <w:szCs w:val="28"/>
          <w:shd w:val="clear" w:color="auto" w:fill="FFFFFF"/>
        </w:rPr>
        <w:t>、</w:t>
      </w:r>
      <w:r>
        <w:rPr>
          <w:rFonts w:hint="eastAsia" w:asciiTheme="minorEastAsia" w:hAnsiTheme="minorEastAsia" w:eastAsiaTheme="minorEastAsia" w:cstheme="minorEastAsia"/>
          <w:kern w:val="0"/>
          <w:sz w:val="28"/>
          <w:szCs w:val="28"/>
          <w:shd w:val="clear" w:color="auto" w:fill="FFFFFF"/>
        </w:rPr>
        <w:t>人员情况。</w:t>
      </w:r>
      <w:r>
        <w:rPr>
          <w:rFonts w:hint="eastAsia" w:asciiTheme="minorEastAsia" w:hAnsiTheme="minorEastAsia" w:eastAsiaTheme="minorEastAsia" w:cstheme="minorEastAsia"/>
          <w:sz w:val="28"/>
          <w:szCs w:val="28"/>
        </w:rPr>
        <w:t>邵阳市大祥区发展和改革局共有干部职工6</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人，其中在职19人，退休4</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人，内设综合办公室、招标投标股、计划产业综合股、社会交通能源股、价格调控管理股、粮食和物资储备股6个股室。</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00" w:lineRule="exact"/>
        <w:ind w:firstLine="560" w:firstLineChars="200"/>
        <w:jc w:val="left"/>
        <w:textAlignment w:val="auto"/>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2、机构设置。邵阳市大祥区发展和改革局2022年部门决算汇总公开单位构成包括：大祥区发展和改革局只有本级，没有其他二级决算单位，因此，纳入2022年部门决算编制范围的只有邵阳市大祥区发展和改革局部门本级。</w:t>
      </w:r>
    </w:p>
    <w:p>
      <w:pPr>
        <w:pStyle w:val="8"/>
        <w:ind w:firstLine="560" w:firstLineChars="200"/>
        <w:rPr>
          <w:rFonts w:ascii="Calibri" w:hAnsi="Calibri"/>
          <w:kern w:val="0"/>
          <w:sz w:val="28"/>
          <w:szCs w:val="28"/>
          <w:shd w:val="clear" w:color="auto" w:fill="FFFFFF"/>
        </w:rPr>
      </w:pPr>
      <w:r>
        <w:rPr>
          <w:rFonts w:hint="eastAsia" w:ascii="宋体" w:hAnsi="宋体"/>
          <w:kern w:val="0"/>
          <w:sz w:val="28"/>
          <w:szCs w:val="28"/>
          <w:shd w:val="clear" w:color="auto" w:fill="FFFFFF"/>
        </w:rPr>
        <w:t> </w:t>
      </w:r>
      <w:r>
        <w:rPr>
          <w:rFonts w:ascii="Calibri" w:hAnsi="Calibri" w:cs="Calibri"/>
          <w:kern w:val="0"/>
          <w:sz w:val="28"/>
          <w:szCs w:val="28"/>
          <w:shd w:val="clear" w:color="auto" w:fill="FFFFFF"/>
        </w:rPr>
        <w:t>3</w:t>
      </w:r>
      <w:r>
        <w:rPr>
          <w:rFonts w:hint="eastAsia" w:ascii="宋体" w:hAnsi="宋体"/>
          <w:kern w:val="0"/>
          <w:sz w:val="28"/>
          <w:szCs w:val="28"/>
          <w:shd w:val="clear" w:color="auto" w:fill="FFFFFF"/>
        </w:rPr>
        <w:t>、主要职能。</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00" w:lineRule="exact"/>
        <w:ind w:firstLine="560" w:firstLineChars="200"/>
        <w:jc w:val="left"/>
        <w:textAlignment w:val="auto"/>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大祥区发改局贯彻落实党中央关于发展和改革工作的方针政策和决策部署，全面落实省委、市委和区委关于发展和改革工作的部署要求，在履行职责过程中坚持和加强党对发展和改革工作的集中统一领导。主要职责是：</w:t>
      </w:r>
    </w:p>
    <w:p>
      <w:pPr>
        <w:widowControl/>
        <w:spacing w:line="600" w:lineRule="exact"/>
        <w:rPr>
          <w:rFonts w:hint="eastAsia" w:ascii="宋体" w:hAnsi="宋体"/>
          <w:kern w:val="0"/>
          <w:sz w:val="28"/>
          <w:szCs w:val="28"/>
          <w:shd w:val="clear" w:color="auto" w:fill="FFFFFF"/>
          <w:lang w:val="en-US" w:eastAsia="zh-CN"/>
        </w:rPr>
      </w:pPr>
      <w:r>
        <w:rPr>
          <w:rFonts w:ascii="楷体_GB2312" w:hAnsi="宋体"/>
          <w:b/>
          <w:bCs/>
          <w:kern w:val="0"/>
          <w:sz w:val="32"/>
          <w:szCs w:val="32"/>
        </w:rPr>
        <w:t xml:space="preserve">  </w:t>
      </w:r>
      <w:r>
        <w:rPr>
          <w:bCs/>
          <w:kern w:val="0"/>
          <w:sz w:val="32"/>
          <w:szCs w:val="32"/>
        </w:rPr>
        <w:t xml:space="preserve"> </w:t>
      </w:r>
      <w:r>
        <w:rPr>
          <w:rFonts w:hint="eastAsia" w:ascii="宋体" w:hAnsi="宋体"/>
          <w:kern w:val="0"/>
          <w:sz w:val="28"/>
          <w:szCs w:val="28"/>
          <w:shd w:val="clear" w:color="auto" w:fill="FFFFFF"/>
          <w:lang w:val="en-US" w:eastAsia="zh-CN"/>
        </w:rPr>
        <w:t>（一）贯彻执行国家和省、市有关国民经济和社会发展的方针政策和法规，拟订全区国民经济和社会发展战略、中长期规划和年度发展计划并组织实施；研究分析全区及国内外经济形势，提出国民经济发展、价格总水平调控和优化经济结构的目标、政策，提出综合运用各种经济手段和政策的建议,受区政府委托向区人大提交全区国民经济和社会发展计划报告。</w:t>
      </w:r>
    </w:p>
    <w:p>
      <w:pPr>
        <w:widowControl/>
        <w:spacing w:line="600" w:lineRule="exact"/>
        <w:rPr>
          <w:bCs/>
          <w:kern w:val="0"/>
          <w:sz w:val="32"/>
          <w:szCs w:val="32"/>
        </w:rPr>
      </w:pPr>
      <w:r>
        <w:rPr>
          <w:rFonts w:ascii="楷体_GB2312" w:hAnsi="宋体"/>
          <w:b/>
          <w:bCs/>
          <w:kern w:val="0"/>
          <w:sz w:val="32"/>
          <w:szCs w:val="32"/>
        </w:rPr>
        <w:t xml:space="preserve">   </w:t>
      </w:r>
      <w:r>
        <w:rPr>
          <w:rFonts w:hint="eastAsia" w:ascii="宋体" w:hAnsi="宋体"/>
          <w:kern w:val="0"/>
          <w:sz w:val="28"/>
          <w:szCs w:val="28"/>
          <w:shd w:val="clear" w:color="auto" w:fill="FFFFFF"/>
          <w:lang w:val="en-US" w:eastAsia="zh-CN"/>
        </w:rPr>
        <w:t>（二）研究全区宏观经济运行、总量平衡、经济安全和总体产业安全等重要问题并提出宏观调控政策建议，协调解决经济运行中的重大问题，调节国民经济运行。</w:t>
      </w:r>
    </w:p>
    <w:p>
      <w:pPr>
        <w:widowControl/>
        <w:spacing w:line="600" w:lineRule="exact"/>
        <w:ind w:firstLine="280" w:firstLineChars="1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（三）汇总社会资金总体运行情况，参与制定财政、金融、土地政策并综合分析政策执行效果；会同有关部门完善宏观调控协调机制，统筹推进产业、创业等投资基金的发展和制度建设。</w:t>
      </w:r>
    </w:p>
    <w:p>
      <w:pPr>
        <w:widowControl/>
        <w:spacing w:line="600" w:lineRule="exact"/>
        <w:rPr>
          <w:rFonts w:hint="eastAsia" w:ascii="宋体" w:hAnsi="宋体"/>
          <w:kern w:val="0"/>
          <w:sz w:val="28"/>
          <w:szCs w:val="28"/>
          <w:shd w:val="clear" w:color="auto" w:fill="FFFFFF"/>
          <w:lang w:val="en-US" w:eastAsia="zh-CN"/>
        </w:rPr>
      </w:pPr>
      <w:r>
        <w:rPr>
          <w:rFonts w:ascii="楷体_GB2312" w:hAnsi="宋体"/>
          <w:b/>
          <w:bCs/>
          <w:kern w:val="0"/>
          <w:sz w:val="32"/>
          <w:szCs w:val="32"/>
        </w:rPr>
        <w:t xml:space="preserve"> </w:t>
      </w:r>
      <w:r>
        <w:rPr>
          <w:rFonts w:hint="eastAsia" w:ascii="宋体" w:hAnsi="宋体"/>
          <w:kern w:val="0"/>
          <w:sz w:val="28"/>
          <w:szCs w:val="28"/>
          <w:shd w:val="clear" w:color="auto" w:fill="FFFFFF"/>
          <w:lang w:val="en-US" w:eastAsia="zh-CN"/>
        </w:rPr>
        <w:t>（四）承担指导推进和综合协调全区经济体制改革的责任；研究经济体制改革和对外开放的重大问题，组织拟订全区综合性经济体制改革方案，协调推进专项经济体制改革，会同有关部门搞好重要专项经济体制改革之间的衔接；组织实施经济体制改革试点和改革试验区的有关工作；参与协调推进“两型”社会建设综合配套改革试验区工作。</w:t>
      </w:r>
    </w:p>
    <w:p>
      <w:pPr>
        <w:widowControl/>
        <w:spacing w:line="600" w:lineRule="exact"/>
        <w:rPr>
          <w:rFonts w:hint="eastAsia" w:ascii="宋体" w:hAnsi="宋体"/>
          <w:kern w:val="0"/>
          <w:sz w:val="28"/>
          <w:szCs w:val="28"/>
          <w:shd w:val="clear" w:color="auto" w:fill="FFFFFF"/>
          <w:lang w:val="en-US" w:eastAsia="zh-CN"/>
        </w:rPr>
      </w:pPr>
      <w:r>
        <w:rPr>
          <w:rFonts w:ascii="楷体_GB2312" w:hAnsi="宋体"/>
          <w:b/>
          <w:bCs/>
          <w:kern w:val="0"/>
          <w:sz w:val="32"/>
          <w:szCs w:val="32"/>
        </w:rPr>
        <w:t xml:space="preserve"> </w:t>
      </w:r>
      <w:r>
        <w:rPr>
          <w:rFonts w:hint="eastAsia" w:ascii="宋体" w:hAnsi="宋体"/>
          <w:kern w:val="0"/>
          <w:sz w:val="28"/>
          <w:szCs w:val="28"/>
          <w:shd w:val="clear" w:color="auto" w:fill="FFFFFF"/>
          <w:lang w:val="en-US" w:eastAsia="zh-CN"/>
        </w:rPr>
        <w:t>（五）拟订全区全社会固定资产投资总规模和投资结构的调控目标、政策及措施：统筹安排区级财政性建设资金和投资项目，编制下达政府投资年度计划；规划全区重大建设项目和生产力布局，按规定权限审批、核准、审核、备案跨县区、跨行业、跨领域和涉及综合平衡、重大布局的重大建设项目、外资项目；研究提出全区利用外资和境外投资的战略、规划、总量平衡和结构优化的目标和政策；指导和监督国外贷款建设资金的使用，引导民间投资方向。</w:t>
      </w:r>
    </w:p>
    <w:p>
      <w:pPr>
        <w:widowControl/>
        <w:spacing w:line="600" w:lineRule="exact"/>
        <w:rPr>
          <w:rFonts w:hint="eastAsia" w:ascii="宋体" w:hAnsi="宋体"/>
          <w:kern w:val="0"/>
          <w:sz w:val="28"/>
          <w:szCs w:val="28"/>
          <w:shd w:val="clear" w:color="auto" w:fill="FFFFFF"/>
          <w:lang w:val="en-US" w:eastAsia="zh-CN"/>
        </w:rPr>
      </w:pPr>
      <w:r>
        <w:rPr>
          <w:rFonts w:ascii="楷体_GB2312" w:hAnsi="宋体"/>
          <w:b/>
          <w:bCs/>
          <w:kern w:val="0"/>
          <w:sz w:val="32"/>
          <w:szCs w:val="32"/>
        </w:rPr>
        <w:t xml:space="preserve"> </w:t>
      </w:r>
      <w:r>
        <w:rPr>
          <w:rFonts w:hint="eastAsia" w:ascii="宋体" w:hAnsi="宋体"/>
          <w:kern w:val="0"/>
          <w:sz w:val="28"/>
          <w:szCs w:val="28"/>
          <w:shd w:val="clear" w:color="auto" w:fill="FFFFFF"/>
          <w:lang w:val="en-US" w:eastAsia="zh-CN"/>
        </w:rPr>
        <w:t>（六）组织拟订综合性产业政策，负责协调第一、二、三产业发展的重大问题并衔接平衡相关发展规划和重大政策，负责综合交通运输体系规划与国民经济和社会发展规划的衔接平衡；协调农业和农村经济社会发展的重大问题。</w:t>
      </w:r>
    </w:p>
    <w:p>
      <w:pPr>
        <w:widowControl/>
        <w:spacing w:line="600" w:lineRule="exact"/>
        <w:rPr>
          <w:rFonts w:hint="eastAsia" w:ascii="宋体" w:hAnsi="宋体"/>
          <w:kern w:val="0"/>
          <w:sz w:val="28"/>
          <w:szCs w:val="28"/>
          <w:shd w:val="clear" w:color="auto" w:fill="FFFFFF"/>
          <w:lang w:val="en-US" w:eastAsia="zh-CN"/>
        </w:rPr>
      </w:pPr>
      <w:r>
        <w:rPr>
          <w:rFonts w:ascii="楷体_GB2312" w:hAnsi="宋体"/>
          <w:b/>
          <w:bCs/>
          <w:kern w:val="0"/>
          <w:sz w:val="32"/>
          <w:szCs w:val="32"/>
        </w:rPr>
        <w:t xml:space="preserve"> </w:t>
      </w:r>
      <w:r>
        <w:rPr>
          <w:rFonts w:hint="eastAsia" w:ascii="宋体" w:hAnsi="宋体"/>
          <w:kern w:val="0"/>
          <w:sz w:val="28"/>
          <w:szCs w:val="28"/>
          <w:shd w:val="clear" w:color="auto" w:fill="FFFFFF"/>
          <w:lang w:val="en-US" w:eastAsia="zh-CN"/>
        </w:rPr>
        <w:t>（七）贯彻落实国家中部崛起比照西部开发、长江经济带开发建设和湘西地区开发的政策措施；落实国家、省扶贫攻坚规划；参与研究拟订全区城镇化发展战略和重大政策措施。</w:t>
      </w:r>
    </w:p>
    <w:p>
      <w:pPr>
        <w:widowControl/>
        <w:spacing w:line="600" w:lineRule="exact"/>
        <w:rPr>
          <w:rFonts w:hint="eastAsia" w:ascii="宋体" w:hAnsi="宋体"/>
          <w:kern w:val="0"/>
          <w:sz w:val="28"/>
          <w:szCs w:val="28"/>
          <w:shd w:val="clear" w:color="auto" w:fill="FFFFFF"/>
          <w:lang w:val="en-US" w:eastAsia="zh-CN"/>
        </w:rPr>
      </w:pPr>
      <w:r>
        <w:rPr>
          <w:rFonts w:ascii="楷体_GB2312" w:hAnsi="宋体"/>
          <w:b/>
          <w:bCs/>
          <w:kern w:val="0"/>
          <w:sz w:val="32"/>
          <w:szCs w:val="32"/>
        </w:rPr>
        <w:t xml:space="preserve">  </w:t>
      </w:r>
      <w:r>
        <w:rPr>
          <w:rFonts w:hint="eastAsia" w:ascii="宋体" w:hAnsi="宋体"/>
          <w:kern w:val="0"/>
          <w:sz w:val="28"/>
          <w:szCs w:val="28"/>
          <w:shd w:val="clear" w:color="auto" w:fill="FFFFFF"/>
          <w:lang w:val="en-US" w:eastAsia="zh-CN"/>
        </w:rPr>
        <w:t>（八）负责社会发展与国民经济发展的政策衔接；组织拟订社会发展战略、总体规划和年度计划；拟订人口发展战略、规划及人口政策；参与拟订科学技术、教育、文化、卫生、民政等发展政策：统筹推进基本公共服务体系建设和收入分配制度改革；研究提出促进就业、完善社会保障与经济协调发展的政策建议；协调社会事业发展和改革中的重大问题及政策。</w:t>
      </w:r>
    </w:p>
    <w:p>
      <w:pPr>
        <w:widowControl/>
        <w:spacing w:line="600" w:lineRule="exact"/>
        <w:rPr>
          <w:rFonts w:hint="eastAsia" w:ascii="宋体" w:hAnsi="宋体"/>
          <w:kern w:val="0"/>
          <w:sz w:val="28"/>
          <w:szCs w:val="28"/>
          <w:shd w:val="clear" w:color="auto" w:fill="FFFFFF"/>
          <w:lang w:val="en-US" w:eastAsia="zh-CN"/>
        </w:rPr>
      </w:pPr>
      <w:r>
        <w:rPr>
          <w:rFonts w:ascii="楷体_GB2312" w:hAnsi="宋体"/>
          <w:b/>
          <w:bCs/>
          <w:kern w:val="0"/>
          <w:sz w:val="32"/>
          <w:szCs w:val="32"/>
        </w:rPr>
        <w:t xml:space="preserve">   </w:t>
      </w:r>
      <w:r>
        <w:rPr>
          <w:rFonts w:hint="eastAsia" w:ascii="宋体" w:hAnsi="宋体"/>
          <w:kern w:val="0"/>
          <w:sz w:val="28"/>
          <w:szCs w:val="28"/>
          <w:shd w:val="clear" w:color="auto" w:fill="FFFFFF"/>
          <w:lang w:val="en-US" w:eastAsia="zh-CN"/>
        </w:rPr>
        <w:t>（九）研究分析经济社会与资源、环境协调发展的重大问题；负责节能的综合协调工作，组织拟订发展循环经济、能源资源节约和综合利用规划、政策措施并协调实施；参与编制生态文明建设、环境保护规划，协调生态建设、能源资源节约和综合利用的重大问题，会同有关部门提出建立健全生态补偿机制的政策措施；综合协调环保产业和清洁生产促进有关工作；牵头完善固定资产投资项目节能评估和审查制度。</w:t>
      </w:r>
    </w:p>
    <w:p>
      <w:pPr>
        <w:widowControl/>
        <w:spacing w:line="600" w:lineRule="exact"/>
        <w:rPr>
          <w:rFonts w:hint="eastAsia" w:ascii="宋体" w:hAnsi="宋体"/>
          <w:kern w:val="0"/>
          <w:sz w:val="28"/>
          <w:szCs w:val="28"/>
          <w:shd w:val="clear" w:color="auto" w:fill="FFFFFF"/>
          <w:lang w:val="en-US" w:eastAsia="zh-CN"/>
        </w:rPr>
      </w:pPr>
      <w:r>
        <w:rPr>
          <w:rFonts w:ascii="楷体_GB2312" w:hAnsi="宋体"/>
          <w:b/>
          <w:bCs/>
          <w:kern w:val="0"/>
          <w:sz w:val="32"/>
          <w:szCs w:val="32"/>
        </w:rPr>
        <w:t xml:space="preserve">   </w:t>
      </w:r>
      <w:r>
        <w:rPr>
          <w:rFonts w:hint="eastAsia" w:ascii="宋体" w:hAnsi="宋体"/>
          <w:kern w:val="0"/>
          <w:sz w:val="28"/>
          <w:szCs w:val="28"/>
          <w:shd w:val="clear" w:color="auto" w:fill="FFFFFF"/>
          <w:lang w:val="en-US" w:eastAsia="zh-CN"/>
        </w:rPr>
        <w:t>（十）拟订并组织实施全区能源发展战略、规划和政策，研究提出能源消费总量控制目标的建议，牵头拟定能源消费总量控制工作方案并组织实施，推进全区能源体制改革，协调相关重大问题；负责全区能源行业节能和资源综合利用；审批、核准、备案、审核、上报全区能源固定资产投资项目；指导协调农村能源发展工作；负责能源预测预警，发布能源信息，参与能源运行调节和应急保障，负责区内石油和天然气储备管理工作；组织推进全区能源重大设备研发及相关重大科技项目。</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十一)编制和执行全区价格改革规划，拟订并组织实施价格政策；监测、分析市场价格形势，组织实施价格总水平调控；承担行政事业性收费管理工作；负责价格公共服务工作；负责国家和省下达的农产品生产成本和收益情况调查、负责政府价格主管部门定价权限范围内的定调价成本监审和区本级政府购买服务的相关成本监审。</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(十二)研究制定推进社会信用体系建设的规划、政策措施，统筹推进统一的信用信息平台建设，促进信用信息资源的整合与运用，协调社会信用体系建设的重大问题。</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(十三)研究拟订推进经济建设与国防建设协调发展的战略和规划，协调有关重大问题。组织编制全区国民经济动员和装备动员规划、计划，并组织实施有关工作。</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十四)指导、协调和监督全区公共资源交易活动。指导和协调全区招标投标工作，负责重大建设项目建设过程中工程招投标的监督检查；负责政府投资项目代建制实施的指导、协调和监督管理；指导政府投资项目评审工作。</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十五)贯彻执行粮食流通和物资储备管理的地方性法规和有关规定。研究提出全区粮食宏观调控及粮食流通的中长期规划,拟订全区粮食市场体系建设与发展规划,承担全区粮食流通宏观调控的具体工作。拟订全区粮食流通和物资储备体制改革方案并组织实施。</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(十六)研究提出全区战略物资储备规划、全区储备品种目录的建议。根据全区储备总体发展规划和品种目录,组织实施全区战略和应急储备物资的收储、轮换和日常管理,落实有关动用计划和指令。</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(十七)管理全区重要消费品储备和救灾物资储备,负责区级储备行政管理。监测重要消费品和战略物资供求变化并预测预警。指导协调政策性粮食购销和粮食产销合作,保障军队粮食供应。</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(十八)拟订粮食和物资储备仓储管理有关技术标准和规范并组织实施。负责全区粮食流通、加工行业安全生产工作的监督管理，承担所属物资储备承储单位安全生产的监管责任。</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(十九)根据国家、省、市和全区储备总体发展规划,统一负责储备基础设施建设和管理。拟订全区储备基础设施、粮食流通设施建设规划并组织实施,管理有关储备基础设施和粮食流通设施投资项目。</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(二十)负责对管理的政府储备、企业储备以及储备政策落实情况进行监督检查。负责粮食流通监督检查,负责粮食收购、储存、运输环节粮食质量安全和原粮卫生的监督管理,组织实施粮食库存检查工作。</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二十一)负责粮食流通行业管理,制定行业发展规划、政策,拟订粮食流通和物资储备有关标准、粮食质量有关标准,制定有关技术规范并监督执行。负责实施粮食收购行政许可的有关行政管理。负责协调推进粮食产业发展有关工作。负责粮食和物资储备的对外合作与交流。</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(二十二)贯彻落实上级有关优化经济环境政策，构建优化经济发展环境的长效机制，加强对全区经济发展环境的监督检查工作。</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(二十三)完成区委和区政府交办的其他任务。</w:t>
      </w:r>
    </w:p>
    <w:p>
      <w:pPr>
        <w:widowControl/>
        <w:shd w:val="clear" w:color="auto" w:fill="FFFFFF"/>
        <w:spacing w:before="100" w:beforeAutospacing="1" w:after="100" w:afterAutospacing="1"/>
        <w:jc w:val="left"/>
        <w:rPr>
          <w:rFonts w:hint="eastAsia" w:ascii="宋体" w:hAnsi="宋体"/>
          <w:b/>
          <w:bCs/>
          <w:kern w:val="0"/>
          <w:sz w:val="30"/>
          <w:szCs w:val="30"/>
          <w:shd w:val="clear" w:color="auto" w:fill="FFFFFF"/>
        </w:rPr>
      </w:pPr>
      <w:r>
        <w:rPr>
          <w:rFonts w:hint="eastAsia" w:ascii="宋体" w:hAnsi="宋体"/>
          <w:b/>
          <w:bCs/>
          <w:kern w:val="0"/>
          <w:sz w:val="28"/>
          <w:szCs w:val="28"/>
          <w:shd w:val="clear" w:color="auto" w:fill="FFFFFF"/>
        </w:rPr>
        <w:t>    </w:t>
      </w:r>
      <w:r>
        <w:rPr>
          <w:rFonts w:hint="eastAsia" w:ascii="宋体" w:hAnsi="宋体"/>
          <w:b/>
          <w:bCs/>
          <w:kern w:val="0"/>
          <w:sz w:val="30"/>
          <w:szCs w:val="30"/>
          <w:shd w:val="clear" w:color="auto" w:fill="FFFFFF"/>
        </w:rPr>
        <w:t>二、部门整体支出管理及使用情况</w:t>
      </w:r>
    </w:p>
    <w:p>
      <w:pPr>
        <w:widowControl/>
        <w:shd w:val="clear" w:color="auto" w:fill="FFFFFF"/>
        <w:spacing w:before="100" w:beforeAutospacing="1" w:after="100" w:afterAutospacing="1"/>
        <w:ind w:firstLine="560" w:firstLineChars="200"/>
        <w:jc w:val="left"/>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（一）2022</w:t>
      </w:r>
      <w:bookmarkStart w:id="0" w:name="_GoBack"/>
      <w:bookmarkEnd w:id="0"/>
      <w:r>
        <w:rPr>
          <w:rFonts w:hint="eastAsia" w:ascii="宋体" w:hAnsi="宋体"/>
          <w:kern w:val="0"/>
          <w:sz w:val="28"/>
          <w:szCs w:val="28"/>
          <w:shd w:val="clear" w:color="auto" w:fill="FFFFFF"/>
          <w:lang w:val="en-US" w:eastAsia="zh-CN"/>
        </w:rPr>
        <w:t>年部门预算执行情况</w:t>
      </w:r>
    </w:p>
    <w:p>
      <w:pPr>
        <w:widowControl/>
        <w:shd w:val="clear" w:color="auto" w:fill="FFFFFF"/>
        <w:spacing w:before="100" w:beforeAutospacing="1" w:after="100" w:afterAutospacing="1"/>
        <w:ind w:firstLine="840" w:firstLineChars="300"/>
        <w:jc w:val="left"/>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1、收入支出决算总体情况说明</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 xml:space="preserve"> </w:t>
      </w:r>
      <w:r>
        <w:rPr>
          <w:rFonts w:hint="eastAsia" w:ascii="宋体" w:hAnsi="宋体" w:eastAsia="宋体" w:cs="宋体"/>
          <w:color w:val="000000"/>
          <w:sz w:val="32"/>
          <w:szCs w:val="32"/>
        </w:rPr>
        <w:t>2022年度收、支总计840.92万元。与上一年度相比，收、支总计各增加113.29万元，增长15.57%。主要原因是本单位人员工资晋级晋升及相关项目经费增加</w:t>
      </w:r>
      <w:r>
        <w:rPr>
          <w:rFonts w:hint="eastAsia" w:ascii="宋体" w:hAnsi="宋体"/>
          <w:kern w:val="0"/>
          <w:sz w:val="28"/>
          <w:szCs w:val="28"/>
          <w:shd w:val="clear" w:color="auto" w:fill="FFFFFF"/>
          <w:lang w:val="en-US" w:eastAsia="zh-CN"/>
        </w:rPr>
        <w:t>。</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2、收入决算情况说明</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 xml:space="preserve"> </w:t>
      </w:r>
      <w:r>
        <w:rPr>
          <w:rFonts w:hint="eastAsia" w:ascii="宋体" w:hAnsi="宋体" w:eastAsia="宋体" w:cs="宋体"/>
          <w:color w:val="000000"/>
          <w:sz w:val="32"/>
          <w:szCs w:val="32"/>
        </w:rPr>
        <w:t>2022年度收入合计840.92万元，其中：财政拨款收入818.45万元，占97.33%；上级补助收入0万元，占0%；事业收入0万元，占0%；经营收入0万元，占0%；附属单位上缴收入0万元，占0%；其他收入22.46万元，占2.67%</w:t>
      </w:r>
      <w:r>
        <w:rPr>
          <w:rFonts w:hint="eastAsia" w:ascii="宋体" w:hAnsi="宋体"/>
          <w:kern w:val="0"/>
          <w:sz w:val="28"/>
          <w:szCs w:val="28"/>
          <w:shd w:val="clear" w:color="auto" w:fill="FFFFFF"/>
          <w:lang w:val="en-US" w:eastAsia="zh-CN"/>
        </w:rPr>
        <w:t>。</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3、支出决算情况说明</w:t>
      </w:r>
    </w:p>
    <w:p>
      <w:pPr>
        <w:widowControl/>
        <w:spacing w:line="600" w:lineRule="exact"/>
        <w:ind w:firstLine="640" w:firstLineChars="200"/>
        <w:rPr>
          <w:rFonts w:ascii="宋体" w:hAnsi="宋体"/>
          <w:kern w:val="0"/>
          <w:sz w:val="28"/>
          <w:szCs w:val="28"/>
          <w:shd w:val="clear" w:color="auto" w:fill="FFFFFF"/>
        </w:rPr>
      </w:pPr>
      <w:r>
        <w:rPr>
          <w:rFonts w:hint="eastAsia" w:ascii="宋体" w:hAnsi="宋体" w:eastAsia="宋体" w:cs="宋体"/>
          <w:color w:val="000000"/>
          <w:sz w:val="32"/>
          <w:szCs w:val="32"/>
        </w:rPr>
        <w:t>2022年度支出合计840.92万元，其中：基本支出577.33万元，占68.65%；项目支出263.59万元，占31.35%；上缴上级支出0万元，占0%；经营支出0万元，占0%；对附属单位补助支出0万元，占0%</w:t>
      </w:r>
      <w:r>
        <w:rPr>
          <w:rFonts w:hint="eastAsia" w:ascii="宋体" w:hAnsi="宋体"/>
          <w:kern w:val="0"/>
          <w:sz w:val="28"/>
          <w:szCs w:val="28"/>
          <w:shd w:val="clear" w:color="auto" w:fill="FFFFFF"/>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00" w:lineRule="exact"/>
        <w:jc w:val="left"/>
        <w:textAlignment w:val="auto"/>
        <w:rPr>
          <w:rFonts w:hint="eastAsia" w:ascii="宋体" w:hAnsi="宋体"/>
          <w:kern w:val="0"/>
          <w:sz w:val="28"/>
          <w:szCs w:val="28"/>
          <w:shd w:val="clear" w:color="auto" w:fill="FFFFFF"/>
        </w:rPr>
      </w:pPr>
      <w:r>
        <w:rPr>
          <w:rFonts w:hint="eastAsia" w:ascii="宋体" w:hAnsi="宋体"/>
          <w:kern w:val="0"/>
          <w:sz w:val="28"/>
          <w:szCs w:val="28"/>
          <w:shd w:val="clear" w:color="auto" w:fill="FFFFFF"/>
        </w:rPr>
        <w:t>    （</w:t>
      </w:r>
      <w:r>
        <w:rPr>
          <w:rFonts w:hint="eastAsia" w:ascii="宋体" w:hAnsi="宋体"/>
          <w:kern w:val="0"/>
          <w:sz w:val="28"/>
          <w:szCs w:val="28"/>
          <w:shd w:val="clear" w:color="auto" w:fill="FFFFFF"/>
          <w:lang w:val="en-US" w:eastAsia="zh-CN"/>
        </w:rPr>
        <w:t>二</w:t>
      </w:r>
      <w:r>
        <w:rPr>
          <w:rFonts w:hint="eastAsia" w:ascii="宋体" w:hAnsi="宋体"/>
          <w:kern w:val="0"/>
          <w:sz w:val="28"/>
          <w:szCs w:val="28"/>
          <w:shd w:val="clear" w:color="auto" w:fill="FFFFFF"/>
        </w:rPr>
        <w:t>）“三公经费”的使用和管理情况</w:t>
      </w:r>
    </w:p>
    <w:p>
      <w:pPr>
        <w:widowControl/>
        <w:spacing w:line="600" w:lineRule="exact"/>
        <w:ind w:firstLine="560" w:firstLineChars="200"/>
        <w:rPr>
          <w:rFonts w:hint="eastAsia" w:ascii="宋体" w:hAnsi="宋体" w:eastAsia="宋体" w:cs="宋体"/>
          <w:color w:val="000000"/>
          <w:sz w:val="32"/>
          <w:szCs w:val="32"/>
          <w:lang w:val="en-US" w:eastAsia="zh-CN"/>
        </w:rPr>
      </w:pPr>
      <w:r>
        <w:rPr>
          <w:rFonts w:hint="eastAsia" w:ascii="宋体" w:hAnsi="宋体" w:eastAsia="宋体"/>
          <w:sz w:val="28"/>
          <w:szCs w:val="28"/>
          <w:shd w:val="clear" w:color="auto" w:fill="FFFFFF"/>
        </w:rPr>
        <w:t> </w:t>
      </w:r>
      <w:r>
        <w:rPr>
          <w:rFonts w:hint="eastAsia" w:ascii="宋体" w:hAnsi="宋体" w:eastAsia="宋体" w:cs="宋体"/>
          <w:color w:val="000000"/>
          <w:sz w:val="32"/>
          <w:szCs w:val="32"/>
          <w:lang w:val="en-US" w:eastAsia="zh-CN"/>
        </w:rPr>
        <w:t>“三公”经费财政拨款支出预算为</w:t>
      </w:r>
      <w:r>
        <w:rPr>
          <w:rFonts w:hint="eastAsia" w:ascii="宋体" w:hAnsi="宋体" w:cs="宋体"/>
          <w:color w:val="000000"/>
          <w:sz w:val="32"/>
          <w:szCs w:val="32"/>
          <w:lang w:val="en-US" w:eastAsia="zh-CN"/>
        </w:rPr>
        <w:t>0</w:t>
      </w:r>
      <w:r>
        <w:rPr>
          <w:rFonts w:hint="eastAsia" w:ascii="宋体" w:hAnsi="宋体" w:eastAsia="宋体" w:cs="宋体"/>
          <w:color w:val="000000"/>
          <w:sz w:val="32"/>
          <w:szCs w:val="32"/>
          <w:lang w:val="en-US" w:eastAsia="zh-CN"/>
        </w:rPr>
        <w:t>万元，支出决算为0万元，完成预算的0%，主要原因是：严格按照“三公”经费管理规定执行，认真贯彻落实“三公”经费文件精神。</w:t>
      </w:r>
    </w:p>
    <w:p>
      <w:pPr>
        <w:widowControl/>
        <w:spacing w:line="600" w:lineRule="exact"/>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因公出国（境）费支出预算为0万元，支出决算为0</w:t>
      </w:r>
      <w:r>
        <w:rPr>
          <w:rFonts w:hint="eastAsia" w:ascii="宋体" w:hAnsi="宋体" w:cs="宋体"/>
          <w:color w:val="000000"/>
          <w:sz w:val="32"/>
          <w:szCs w:val="32"/>
          <w:lang w:val="en-US" w:eastAsia="zh-CN"/>
        </w:rPr>
        <w:t>万</w:t>
      </w:r>
      <w:r>
        <w:rPr>
          <w:rFonts w:hint="eastAsia" w:ascii="宋体" w:hAnsi="宋体" w:eastAsia="宋体" w:cs="宋体"/>
          <w:color w:val="000000"/>
          <w:sz w:val="32"/>
          <w:szCs w:val="32"/>
          <w:lang w:val="en-US" w:eastAsia="zh-CN"/>
        </w:rPr>
        <w:t>元，完成预算的0%。</w:t>
      </w:r>
    </w:p>
    <w:p>
      <w:pPr>
        <w:widowControl/>
        <w:spacing w:line="600" w:lineRule="exact"/>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公务接待费支出预算</w:t>
      </w:r>
      <w:r>
        <w:rPr>
          <w:rFonts w:hint="eastAsia" w:ascii="宋体" w:hAnsi="宋体" w:cs="宋体"/>
          <w:color w:val="000000"/>
          <w:sz w:val="32"/>
          <w:szCs w:val="32"/>
          <w:lang w:val="en-US" w:eastAsia="zh-CN"/>
        </w:rPr>
        <w:t>0</w:t>
      </w:r>
      <w:r>
        <w:rPr>
          <w:rFonts w:hint="eastAsia" w:ascii="宋体" w:hAnsi="宋体" w:eastAsia="宋体" w:cs="宋体"/>
          <w:color w:val="000000"/>
          <w:sz w:val="32"/>
          <w:szCs w:val="32"/>
          <w:lang w:val="en-US" w:eastAsia="zh-CN"/>
        </w:rPr>
        <w:t>万元，支出决算为0万元，完成预算的0%，决算数小于年初预算数的主要原因是厉行节约，压缩开支。</w:t>
      </w:r>
    </w:p>
    <w:p>
      <w:pPr>
        <w:widowControl/>
        <w:spacing w:line="600" w:lineRule="exact"/>
        <w:ind w:firstLine="640" w:firstLineChars="200"/>
        <w:rPr>
          <w:rFonts w:hint="eastAsia" w:ascii="宋体" w:hAnsi="宋体" w:eastAsia="宋体" w:cs="宋体"/>
          <w:color w:val="000000"/>
          <w:sz w:val="36"/>
          <w:szCs w:val="36"/>
          <w:lang w:val="en-US" w:eastAsia="zh-CN"/>
        </w:rPr>
      </w:pPr>
      <w:r>
        <w:rPr>
          <w:rFonts w:hint="eastAsia" w:ascii="宋体" w:hAnsi="宋体" w:eastAsia="宋体" w:cs="宋体"/>
          <w:color w:val="000000"/>
          <w:sz w:val="32"/>
          <w:szCs w:val="32"/>
          <w:lang w:val="en-US" w:eastAsia="zh-CN"/>
        </w:rPr>
        <w:t>公务用车购置费及运行维护费支出预算为0万元，支出决算为0万元，完成预算的0%</w:t>
      </w:r>
      <w:r>
        <w:rPr>
          <w:rFonts w:hint="eastAsia" w:ascii="宋体" w:hAnsi="宋体" w:eastAsia="宋体" w:cs="宋体"/>
          <w:color w:val="000000"/>
          <w:sz w:val="36"/>
          <w:szCs w:val="36"/>
          <w:lang w:val="en-US" w:eastAsia="zh-CN"/>
        </w:rPr>
        <w:t>。</w:t>
      </w:r>
    </w:p>
    <w:p>
      <w:pPr>
        <w:widowControl/>
        <w:spacing w:line="620" w:lineRule="exact"/>
        <w:ind w:firstLine="301" w:firstLineChars="100"/>
        <w:rPr>
          <w:rFonts w:hint="eastAsia" w:ascii="宋体" w:hAnsi="宋体" w:eastAsia="宋体" w:cs="宋体"/>
          <w:b/>
          <w:bCs/>
          <w:color w:val="000000"/>
          <w:sz w:val="36"/>
          <w:szCs w:val="36"/>
        </w:rPr>
      </w:pPr>
      <w:r>
        <w:rPr>
          <w:rFonts w:hint="eastAsia" w:ascii="宋体" w:hAnsi="宋体" w:eastAsia="宋体" w:cs="宋体"/>
          <w:b/>
          <w:bCs/>
          <w:color w:val="000000"/>
          <w:sz w:val="30"/>
          <w:szCs w:val="30"/>
          <w:lang w:val="en-US" w:eastAsia="zh-CN"/>
        </w:rPr>
        <w:t>三</w:t>
      </w:r>
      <w:r>
        <w:rPr>
          <w:rFonts w:hint="eastAsia" w:ascii="宋体" w:hAnsi="宋体" w:eastAsia="宋体" w:cs="宋体"/>
          <w:b/>
          <w:bCs/>
          <w:color w:val="000000"/>
          <w:sz w:val="30"/>
          <w:szCs w:val="30"/>
        </w:rPr>
        <w:t>、整体支出绩效情况</w:t>
      </w:r>
    </w:p>
    <w:p>
      <w:pPr>
        <w:widowControl/>
        <w:spacing w:line="600" w:lineRule="exact"/>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制定了《财务管理制度》、《财产管理制度》、《现金管理制度》、《预决算管理制度》、《固定资产管理制度》等相关制度，并根据上级部门下发的各种费用制度，规范了财务活动和各种收支。严格履行报批手续，无计划安排不报账，无领导审批不报账，无经手人签字不报账，不符合财务规定的发票、票据不报账。经费的预算、开支、管理、报销均厉行勤俭节约，确保资金的使用规范与安全。项目资金严格执行预算，对项目的实施、资金投向及调度安排、固定资产购置及交付实行全过程管理，项目负责人定期向主管领导汇报项目实施进展和资金使用情况，确保专款专用，确保项目如期保质完成。对于批量及单价在规定金额以上的物品采购，均实行政府采购制度。年度计划、重大的支出等重大事项均经过班子成员会议集体讨论决定。</w:t>
      </w:r>
    </w:p>
    <w:p>
      <w:pPr>
        <w:widowControl/>
        <w:spacing w:line="600" w:lineRule="exact"/>
        <w:ind w:firstLine="640" w:firstLineChars="200"/>
        <w:rPr>
          <w:b/>
          <w:bCs/>
          <w:sz w:val="30"/>
          <w:szCs w:val="30"/>
          <w:shd w:val="clear" w:color="auto" w:fill="FFFFFF"/>
        </w:rPr>
      </w:pPr>
      <w:r>
        <w:rPr>
          <w:rFonts w:hint="eastAsia" w:ascii="宋体" w:hAnsi="宋体" w:eastAsia="宋体" w:cs="宋体"/>
          <w:color w:val="000000"/>
          <w:sz w:val="32"/>
          <w:szCs w:val="32"/>
          <w:lang w:val="en-US" w:eastAsia="zh-CN"/>
        </w:rPr>
        <w:t> </w:t>
      </w:r>
      <w:r>
        <w:rPr>
          <w:rFonts w:hint="eastAsia" w:ascii="宋体" w:hAnsi="宋体"/>
          <w:b/>
          <w:bCs/>
          <w:color w:val="434343"/>
          <w:kern w:val="0"/>
          <w:sz w:val="28"/>
          <w:szCs w:val="28"/>
          <w:shd w:val="clear" w:color="auto" w:fill="FFFFFF"/>
        </w:rPr>
        <w:t> </w:t>
      </w:r>
      <w:r>
        <w:rPr>
          <w:rFonts w:hint="eastAsia" w:ascii="宋体" w:hAnsi="宋体"/>
          <w:b/>
          <w:bCs/>
          <w:color w:val="434343"/>
          <w:kern w:val="0"/>
          <w:sz w:val="30"/>
          <w:szCs w:val="30"/>
          <w:shd w:val="clear" w:color="auto" w:fill="FFFFFF"/>
          <w:lang w:val="en-US" w:eastAsia="zh-CN"/>
        </w:rPr>
        <w:t>四、</w:t>
      </w:r>
      <w:r>
        <w:rPr>
          <w:rFonts w:hint="eastAsia"/>
          <w:b/>
          <w:bCs/>
          <w:sz w:val="30"/>
          <w:szCs w:val="30"/>
          <w:shd w:val="clear" w:color="auto" w:fill="FFFFFF"/>
        </w:rPr>
        <w:t>存在问题</w:t>
      </w:r>
    </w:p>
    <w:p>
      <w:pPr>
        <w:widowControl/>
        <w:spacing w:line="600" w:lineRule="exact"/>
        <w:ind w:firstLine="562" w:firstLineChars="200"/>
        <w:rPr>
          <w:rFonts w:hint="eastAsia" w:ascii="宋体" w:hAnsi="宋体"/>
          <w:kern w:val="0"/>
          <w:sz w:val="28"/>
          <w:szCs w:val="28"/>
          <w:shd w:val="clear" w:color="auto" w:fill="FFFFFF"/>
          <w:lang w:val="en-US" w:eastAsia="zh-CN"/>
        </w:rPr>
      </w:pPr>
      <w:r>
        <w:rPr>
          <w:rFonts w:hint="eastAsia" w:ascii="宋体" w:hAnsi="宋体"/>
          <w:b/>
          <w:bCs/>
          <w:kern w:val="0"/>
          <w:sz w:val="28"/>
          <w:szCs w:val="28"/>
          <w:shd w:val="clear" w:color="auto" w:fill="FFFFFF"/>
        </w:rPr>
        <w:t> </w:t>
      </w:r>
      <w:r>
        <w:rPr>
          <w:rFonts w:hint="eastAsia" w:ascii="仿宋" w:hAnsi="仿宋" w:eastAsia="仿宋"/>
          <w:kern w:val="0"/>
          <w:sz w:val="32"/>
          <w:szCs w:val="32"/>
        </w:rPr>
        <w:t xml:space="preserve"> </w:t>
      </w:r>
      <w:r>
        <w:rPr>
          <w:rFonts w:hint="eastAsia" w:ascii="宋体" w:hAnsi="宋体"/>
          <w:kern w:val="0"/>
          <w:sz w:val="28"/>
          <w:szCs w:val="28"/>
          <w:shd w:val="clear" w:color="auto" w:fill="FFFFFF"/>
          <w:lang w:val="en-US" w:eastAsia="zh-CN"/>
        </w:rPr>
        <w:t>1、固定资产管理制度不够。</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 xml:space="preserve"> 2、在绩效目标的编制过程中，因工作的不确定性和资金使用部门主动性不够， 致使编制的绩效目标不够细化。 </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 xml:space="preserve"> 3.预算编制工作有待细化，在年初预算时，项目资金的经济分类科目没有按支出分配好。</w:t>
      </w:r>
    </w:p>
    <w:p>
      <w:pPr>
        <w:widowControl/>
        <w:shd w:val="clear" w:color="auto" w:fill="FFFFFF"/>
        <w:spacing w:before="100" w:beforeAutospacing="1" w:after="100" w:afterAutospacing="1"/>
        <w:ind w:firstLine="602" w:firstLineChars="200"/>
        <w:jc w:val="left"/>
        <w:rPr>
          <w:rFonts w:hint="eastAsia" w:ascii="宋体" w:hAnsi="宋体"/>
          <w:b/>
          <w:bCs/>
          <w:kern w:val="0"/>
          <w:sz w:val="30"/>
          <w:szCs w:val="30"/>
          <w:shd w:val="clear" w:color="auto" w:fill="FFFFFF"/>
        </w:rPr>
      </w:pPr>
      <w:r>
        <w:rPr>
          <w:rFonts w:hint="eastAsia" w:ascii="宋体" w:hAnsi="宋体"/>
          <w:b/>
          <w:bCs/>
          <w:kern w:val="0"/>
          <w:sz w:val="30"/>
          <w:szCs w:val="30"/>
          <w:shd w:val="clear" w:color="auto" w:fill="FFFFFF"/>
          <w:lang w:val="en-US" w:eastAsia="zh-CN"/>
        </w:rPr>
        <w:t>五</w:t>
      </w:r>
      <w:r>
        <w:rPr>
          <w:rFonts w:hint="eastAsia" w:ascii="宋体" w:hAnsi="宋体"/>
          <w:b/>
          <w:bCs/>
          <w:kern w:val="0"/>
          <w:sz w:val="30"/>
          <w:szCs w:val="30"/>
          <w:shd w:val="clear" w:color="auto" w:fill="FFFFFF"/>
        </w:rPr>
        <w:t>、改进措施和有关建议</w:t>
      </w:r>
    </w:p>
    <w:p>
      <w:pPr>
        <w:widowControl/>
        <w:spacing w:line="600" w:lineRule="exact"/>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针对上述存在的问题及我局整体支出管理工作的需要，拟实施的改进措施如下：</w:t>
      </w:r>
    </w:p>
    <w:p>
      <w:pPr>
        <w:widowControl/>
        <w:spacing w:line="600" w:lineRule="exact"/>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 xml:space="preserve"> 1. 加强财务管理，严格财务审核。在费用报账支付时，按照预算规定的费用项目和用途进行资金使用审核、列报支付、财务核算，杜绝超支现象的发生。</w:t>
      </w:r>
    </w:p>
    <w:p>
      <w:pPr>
        <w:widowControl/>
        <w:spacing w:line="600" w:lineRule="exact"/>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 xml:space="preserve">  2.持续抓好“三公”经费控制管理。严格控制“三公”经费的规模和比例，把关“三公”经费支出的审核、审批，杜绝挪用和挤占其他预算资金行为；进一步细化“三公”经费的管理，合理压缩“三公”经费支出。</w:t>
      </w:r>
    </w:p>
    <w:p>
      <w:pPr>
        <w:widowControl/>
        <w:spacing w:line="600" w:lineRule="exact"/>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 xml:space="preserve">  3．加强项目开展进度的跟踪，开展项目绩效评价，确保项目绩效目标的完成。</w:t>
      </w:r>
    </w:p>
    <w:p>
      <w:pPr>
        <w:widowControl/>
        <w:spacing w:line="600" w:lineRule="exact"/>
        <w:ind w:firstLine="640" w:firstLineChars="200"/>
        <w:rPr>
          <w:rFonts w:hint="eastAsia" w:ascii="宋体" w:hAnsi="宋体" w:eastAsia="宋体" w:cs="宋体"/>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M2Y3MGJjNTUxNzEyMDAzZjNmODMyYjE0NGNhZmYifQ=="/>
  </w:docVars>
  <w:rsids>
    <w:rsidRoot w:val="003B018B"/>
    <w:rsid w:val="000D2801"/>
    <w:rsid w:val="003B018B"/>
    <w:rsid w:val="022D3148"/>
    <w:rsid w:val="110D3777"/>
    <w:rsid w:val="1E181494"/>
    <w:rsid w:val="41410455"/>
    <w:rsid w:val="59A165C6"/>
    <w:rsid w:val="61A70510"/>
    <w:rsid w:val="683C24C8"/>
    <w:rsid w:val="7AAF3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link w:val="9"/>
    <w:semiHidden/>
    <w:unhideWhenUsed/>
    <w:qFormat/>
    <w:uiPriority w:val="99"/>
    <w:pPr>
      <w:spacing w:after="120"/>
    </w:pPr>
  </w:style>
  <w:style w:type="paragraph" w:customStyle="1" w:styleId="5">
    <w:name w:val="Normal (Web)1"/>
    <w:basedOn w:val="1"/>
    <w:uiPriority w:val="0"/>
    <w:pPr>
      <w:widowControl/>
      <w:jc w:val="left"/>
    </w:pPr>
    <w:rPr>
      <w:rFonts w:ascii="宋体" w:hAnsi="宋体" w:cs="宋体"/>
      <w:kern w:val="0"/>
      <w:sz w:val="24"/>
      <w:szCs w:val="24"/>
    </w:rPr>
  </w:style>
  <w:style w:type="paragraph" w:customStyle="1" w:styleId="6">
    <w:name w:val="Default"/>
    <w:basedOn w:val="1"/>
    <w:uiPriority w:val="0"/>
    <w:pPr>
      <w:autoSpaceDE w:val="0"/>
      <w:autoSpaceDN w:val="0"/>
      <w:adjustRightInd w:val="0"/>
      <w:jc w:val="left"/>
    </w:pPr>
    <w:rPr>
      <w:rFonts w:ascii="黑体" w:eastAsia="黑体" w:cs="宋体"/>
      <w:color w:val="000000"/>
      <w:kern w:val="0"/>
      <w:sz w:val="24"/>
      <w:szCs w:val="24"/>
    </w:rPr>
  </w:style>
  <w:style w:type="paragraph" w:customStyle="1" w:styleId="7">
    <w:name w:val="普通(网站) Char Char"/>
    <w:basedOn w:val="1"/>
    <w:qFormat/>
    <w:uiPriority w:val="0"/>
    <w:pPr>
      <w:spacing w:before="100" w:beforeAutospacing="1" w:after="100" w:afterAutospacing="1"/>
      <w:jc w:val="left"/>
    </w:pPr>
    <w:rPr>
      <w:rFonts w:ascii="宋体" w:hAnsi="宋体" w:cs="宋体"/>
      <w:kern w:val="0"/>
      <w:sz w:val="24"/>
      <w:szCs w:val="24"/>
    </w:rPr>
  </w:style>
  <w:style w:type="paragraph" w:customStyle="1" w:styleId="8">
    <w:name w:val="Body Text First Indent1"/>
    <w:basedOn w:val="2"/>
    <w:uiPriority w:val="0"/>
    <w:pPr>
      <w:spacing w:before="100" w:beforeAutospacing="1" w:after="0"/>
      <w:ind w:firstLine="420" w:firstLineChars="100"/>
    </w:pPr>
    <w:rPr>
      <w:rFonts w:ascii="Times New Roman" w:hAnsi="Times New Roman"/>
    </w:rPr>
  </w:style>
  <w:style w:type="character" w:customStyle="1" w:styleId="9">
    <w:name w:val="正文文本 Char"/>
    <w:basedOn w:val="4"/>
    <w:link w:val="2"/>
    <w:semiHidden/>
    <w:uiPriority w:val="99"/>
    <w:rPr>
      <w:rFonts w:ascii="Calibri" w:hAnsi="Calibri"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4043</Words>
  <Characters>4156</Characters>
  <Lines>77</Lines>
  <Paragraphs>21</Paragraphs>
  <TotalTime>10</TotalTime>
  <ScaleCrop>false</ScaleCrop>
  <LinksUpToDate>false</LinksUpToDate>
  <CharactersWithSpaces>4187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2022-10-05T02:33:00Z</dcterms:created>
  <dc:creator>xb21cn</dc:creator>
  <cp:lastModifiedBy>Administrator</cp:lastModifiedBy>
  <dcterms:modified xsi:type="dcterms:W3CDTF">2023-09-06T08:30:44Z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A58FB2F2E1ED424A886DCAB10C155FEA</vt:lpwstr>
  </property>
</Properties>
</file>