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86" w:rsidRDefault="00C82CE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2022年邵阳市大祥区财政总决算公开目录</w:t>
      </w:r>
    </w:p>
    <w:p w:rsidR="00C26186" w:rsidRDefault="00C26186"/>
    <w:p w:rsidR="00C26186" w:rsidRDefault="00C26186"/>
    <w:p w:rsidR="00C26186" w:rsidRDefault="00C82CE8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第一部分 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关于大祥区2022年财政决算执行报告</w:t>
      </w:r>
    </w:p>
    <w:p w:rsidR="00C26186" w:rsidRDefault="00C82CE8">
      <w:pPr>
        <w:pStyle w:val="1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 w:hint="eastAsia"/>
          <w:b w:val="0"/>
          <w:bCs w:val="0"/>
          <w:sz w:val="32"/>
          <w:szCs w:val="32"/>
        </w:rPr>
        <w:t>第二部分  附件</w:t>
      </w:r>
    </w:p>
    <w:p w:rsidR="00C26186" w:rsidRDefault="00C82CE8">
      <w:pPr>
        <w:pStyle w:val="1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 w:hint="eastAsia"/>
          <w:b w:val="0"/>
          <w:bCs w:val="0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附件1：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1" name="图片 1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tgtFrame="_blank" w:history="1"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2022年大祥区“三公”经费决算汇总情况</w:t>
        </w:r>
      </w:hyperlink>
    </w:p>
    <w:p w:rsidR="00C26186" w:rsidRDefault="00C82CE8">
      <w:pPr>
        <w:pStyle w:val="1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 w:val="0"/>
          <w:bCs w:val="0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附件：</w:t>
      </w:r>
      <w:hyperlink r:id="rId6" w:tgtFrame="_blank" w:history="1"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2022年大祥区财政决算报告附表</w:t>
        </w:r>
      </w:hyperlink>
    </w:p>
    <w:p w:rsidR="00C26186" w:rsidRDefault="00C82CE8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附件3：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3" name="图片 3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tgtFrame="_blank" w:history="1"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2022年大祥区政府决算公开表</w:t>
        </w:r>
      </w:hyperlink>
    </w:p>
    <w:p w:rsidR="00C26186" w:rsidRDefault="00C82CE8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附件4：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5" name="图片 5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2022年大祥区政府性基金和社会保险基金收支情况公开表</w:t>
      </w:r>
    </w:p>
    <w:p w:rsidR="00C26186" w:rsidRDefault="00C82CE8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5、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附件5：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7" name="图片 7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tgtFrame="_blank" w:history="1"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2022年关于举借政府债务情况的说明</w:t>
        </w:r>
      </w:hyperlink>
    </w:p>
    <w:p w:rsidR="00C26186" w:rsidRDefault="00C82CE8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附件6：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9" name="图片 9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gtFrame="_blank" w:history="1"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2022年关于转移支付安排情况的说明</w:t>
        </w:r>
      </w:hyperlink>
    </w:p>
    <w:p w:rsidR="00C26186" w:rsidRPr="00B723F7" w:rsidRDefault="00C82CE8" w:rsidP="00B723F7">
      <w:pPr>
        <w:ind w:firstLineChars="200" w:firstLine="643"/>
        <w:rPr>
          <w:rFonts w:ascii="仿宋" w:eastAsia="仿宋" w:hAnsi="仿宋"/>
          <w:b/>
        </w:rPr>
      </w:pPr>
      <w:r w:rsidRPr="00B723F7">
        <w:rPr>
          <w:rStyle w:val="a4"/>
          <w:rFonts w:ascii="仿宋" w:eastAsia="仿宋" w:hAnsi="仿宋" w:hint="eastAsia"/>
          <w:b/>
          <w:color w:val="auto"/>
          <w:sz w:val="32"/>
          <w:szCs w:val="32"/>
          <w:u w:val="none"/>
          <w:shd w:val="clear" w:color="auto" w:fill="FFFFFF"/>
        </w:rPr>
        <w:t>7、</w:t>
      </w:r>
      <w:r w:rsidRPr="00B723F7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附件7：</w:t>
      </w:r>
      <w:r w:rsidRPr="00B723F7">
        <w:rPr>
          <w:rFonts w:ascii="仿宋" w:eastAsia="仿宋" w:hAnsi="仿宋"/>
          <w:b/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4" name="图片 4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3F7">
        <w:rPr>
          <w:rFonts w:ascii="仿宋" w:eastAsia="仿宋" w:hAnsi="仿宋" w:hint="eastAsia"/>
          <w:b/>
          <w:sz w:val="32"/>
          <w:szCs w:val="32"/>
        </w:rPr>
        <w:t>大祥区2022年政府债务决算信息公开表</w:t>
      </w:r>
    </w:p>
    <w:p w:rsidR="00C26186" w:rsidRDefault="00C82CE8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Style w:val="a4"/>
          <w:rFonts w:ascii="仿宋" w:eastAsia="仿宋" w:hAnsi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附件8：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13" name="图片 13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大祥区2022年度绩效目标管理资料</w:t>
        </w:r>
      </w:hyperlink>
    </w:p>
    <w:p w:rsidR="00B723F7" w:rsidRPr="00B723F7" w:rsidRDefault="00B723F7" w:rsidP="00B723F7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Style w:val="a4"/>
          <w:rFonts w:ascii="仿宋" w:eastAsia="仿宋" w:hAnsi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9、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附件9：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2" name="图片 13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 w:rsidRPr="00B723F7"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大祥区2022年度人大会议决算</w:t>
        </w:r>
      </w:hyperlink>
      <w:r w:rsidRPr="00B723F7">
        <w:rPr>
          <w:rFonts w:ascii="仿宋" w:eastAsia="仿宋" w:hAnsi="仿宋" w:hint="eastAsia"/>
          <w:sz w:val="32"/>
          <w:szCs w:val="32"/>
        </w:rPr>
        <w:t>批复</w:t>
      </w:r>
    </w:p>
    <w:p w:rsidR="00C26186" w:rsidRDefault="00F33806" w:rsidP="00F33806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Fonts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附件9：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6" name="图片 13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2022年大祥区财政决算报告附表</w:t>
        </w:r>
      </w:hyperlink>
      <w:r w:rsidRPr="00F33806">
        <w:rPr>
          <w:rFonts w:hint="eastAsia"/>
          <w:sz w:val="32"/>
          <w:szCs w:val="32"/>
        </w:rPr>
        <w:t>（本级）</w:t>
      </w:r>
    </w:p>
    <w:p w:rsidR="002C243D" w:rsidRDefault="002C243D" w:rsidP="002C243D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Fonts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附件9：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8" name="图片 13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43D">
        <w:rPr>
          <w:rFonts w:hint="eastAsia"/>
          <w:sz w:val="32"/>
          <w:szCs w:val="32"/>
        </w:rPr>
        <w:t>2022年大祥区转移支付分地区分项目公开表</w:t>
      </w:r>
    </w:p>
    <w:p w:rsidR="002C243D" w:rsidRPr="002C243D" w:rsidRDefault="002C243D" w:rsidP="002C243D"/>
    <w:sectPr w:rsidR="002C243D" w:rsidRPr="002C243D" w:rsidSect="00C26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k4NjEwMDQ1MjhjMjJiZjI5MzIzNzY0Y2RjMjc4MTcifQ=="/>
  </w:docVars>
  <w:rsids>
    <w:rsidRoot w:val="00F80741"/>
    <w:rsid w:val="00122F4F"/>
    <w:rsid w:val="002C243D"/>
    <w:rsid w:val="0039063D"/>
    <w:rsid w:val="004A5A5C"/>
    <w:rsid w:val="00650839"/>
    <w:rsid w:val="00B723F7"/>
    <w:rsid w:val="00C26186"/>
    <w:rsid w:val="00C82CE8"/>
    <w:rsid w:val="00F02E6C"/>
    <w:rsid w:val="00F33806"/>
    <w:rsid w:val="00F80741"/>
    <w:rsid w:val="574339E8"/>
    <w:rsid w:val="622D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8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2618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26186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qFormat/>
    <w:rsid w:val="00C2618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C2618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sid w:val="00C261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zc.gov.cn/dxqczj/qczyjs/202109/1bc71ee64b07483c81000fc814020a5e/files/de7e0877052c4b8bbb7e15ab0eebd84e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xzc.gov.cn/dxqczj/qczyjs/202109/1bc71ee64b07483c81000fc814020a5e/files/ece98aa2d59d48248fe19599ea9f2088.pdf" TargetMode="External"/><Relationship Id="rId12" Type="http://schemas.openxmlformats.org/officeDocument/2006/relationships/hyperlink" Target="http://www.dxzc.gov.cn/dxqczj/qczyjs/202109/1bc71ee64b07483c81000fc814020a5e/files/215982c57bd7460dbded1500441b9dd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xzc.gov.cn/dxqczj/qczyjs/202109/1bc71ee64b07483c81000fc814020a5e/files/215982c57bd7460dbded1500441b9dd4.pdf" TargetMode="External"/><Relationship Id="rId11" Type="http://schemas.openxmlformats.org/officeDocument/2006/relationships/hyperlink" Target="http://www.dxzc.gov.cn/dxqczj/qczyjs/202109/1bc71ee64b07483c81000fc814020a5e/files/a79750f012a2456dadc5540433258adc.pdf" TargetMode="External"/><Relationship Id="rId5" Type="http://schemas.openxmlformats.org/officeDocument/2006/relationships/hyperlink" Target="http://www.dxzc.gov.cn/dxqczj/qczyjs/202109/1bc71ee64b07483c81000fc814020a5e/files/7d1087832960499b98e5efbbb785ebfa.pdf" TargetMode="External"/><Relationship Id="rId10" Type="http://schemas.openxmlformats.org/officeDocument/2006/relationships/hyperlink" Target="http://www.dxzc.gov.cn/dxqczj/qczyjs/202109/1bc71ee64b07483c81000fc814020a5e/files/a79750f012a2456dadc5540433258adc.pdf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dxzc.gov.cn/dxqczj/qczyjs/202109/1bc71ee64b07483c81000fc814020a5e/files/6ac3a026b3554803bf57a2b34e78e4b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2022-09-07T23:59:00Z</dcterms:created>
  <dcterms:modified xsi:type="dcterms:W3CDTF">2023-09-25T02:00:00Z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C4F53F62FBD34578AC2CD469C0579AA6</vt:lpwstr>
  </property>
</Properties>
</file>