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color w:val="000000"/>
          <w:sz w:val="44"/>
          <w:szCs w:val="44"/>
        </w:rPr>
      </w:pPr>
      <w:r>
        <w:rPr>
          <w:rFonts w:hint="eastAsia" w:ascii="黑体" w:hAnsi="黑体" w:eastAsia="黑体"/>
          <w:b/>
          <w:bCs/>
          <w:color w:val="000000"/>
          <w:sz w:val="44"/>
          <w:szCs w:val="44"/>
        </w:rPr>
        <w:t>202</w:t>
      </w:r>
      <w:r>
        <w:rPr>
          <w:rFonts w:hint="eastAsia" w:ascii="黑体" w:hAnsi="黑体" w:eastAsia="黑体"/>
          <w:b/>
          <w:bCs/>
          <w:color w:val="000000"/>
          <w:sz w:val="44"/>
          <w:szCs w:val="44"/>
          <w:lang w:val="en-US" w:eastAsia="zh-CN"/>
        </w:rPr>
        <w:t>3</w:t>
      </w:r>
      <w:r>
        <w:rPr>
          <w:rFonts w:hint="eastAsia" w:ascii="黑体" w:hAnsi="黑体" w:eastAsia="黑体"/>
          <w:b/>
          <w:bCs/>
          <w:color w:val="000000"/>
          <w:sz w:val="44"/>
          <w:szCs w:val="44"/>
        </w:rPr>
        <w:t>年大祥区城南街道办事处部门整体支出绩效评价报告</w:t>
      </w:r>
    </w:p>
    <w:p>
      <w:pPr>
        <w:ind w:firstLine="643"/>
        <w:jc w:val="left"/>
        <w:rPr>
          <w:rFonts w:eastAsia="仿宋_GB2312"/>
          <w:b/>
          <w:bCs/>
          <w:color w:val="000000"/>
          <w:sz w:val="32"/>
          <w:szCs w:val="32"/>
        </w:rPr>
      </w:pPr>
      <w:r>
        <w:rPr>
          <w:rFonts w:hint="eastAsia" w:eastAsia="仿宋_GB2312"/>
          <w:b/>
          <w:bCs/>
          <w:color w:val="000000"/>
          <w:sz w:val="32"/>
          <w:szCs w:val="32"/>
        </w:rPr>
        <w:t>一、绩效管理工作开展情况</w:t>
      </w:r>
    </w:p>
    <w:p>
      <w:pPr>
        <w:ind w:firstLine="643"/>
        <w:rPr>
          <w:rFonts w:eastAsia="仿宋_GB2312"/>
          <w:bCs/>
          <w:color w:val="000000"/>
          <w:sz w:val="32"/>
          <w:szCs w:val="32"/>
        </w:rPr>
      </w:pPr>
      <w:r>
        <w:rPr>
          <w:rFonts w:hint="eastAsia" w:eastAsia="仿宋_GB2312"/>
          <w:bCs/>
          <w:color w:val="000000"/>
          <w:sz w:val="32"/>
          <w:szCs w:val="32"/>
        </w:rPr>
        <w:t>为进一步规范财政资金管理，强化部门绩效和责任意识，切实提高财政资金使用效益。根据《中华人民共和国预算法》关于“各级政府、各部门、各单位应当对预算支出情况开展绩效评价”的规定，我单位对202</w:t>
      </w:r>
      <w:r>
        <w:rPr>
          <w:rFonts w:hint="eastAsia" w:eastAsia="仿宋_GB2312"/>
          <w:bCs/>
          <w:color w:val="000000"/>
          <w:sz w:val="32"/>
          <w:szCs w:val="32"/>
          <w:lang w:val="en-US" w:eastAsia="zh-CN"/>
        </w:rPr>
        <w:t>3</w:t>
      </w:r>
      <w:r>
        <w:rPr>
          <w:rFonts w:hint="eastAsia" w:eastAsia="仿宋_GB2312"/>
          <w:bCs/>
          <w:color w:val="000000"/>
          <w:sz w:val="32"/>
          <w:szCs w:val="32"/>
        </w:rPr>
        <w:t>年度部门整体支出资金开展了绩效评价工作。</w:t>
      </w:r>
    </w:p>
    <w:p>
      <w:pPr>
        <w:ind w:firstLine="643"/>
        <w:jc w:val="left"/>
        <w:rPr>
          <w:rFonts w:eastAsia="仿宋_GB2312"/>
          <w:bCs/>
          <w:color w:val="000000"/>
          <w:sz w:val="32"/>
          <w:szCs w:val="32"/>
        </w:rPr>
      </w:pPr>
      <w:r>
        <w:rPr>
          <w:rFonts w:hint="eastAsia" w:eastAsia="仿宋_GB2312"/>
          <w:b/>
          <w:bCs/>
          <w:color w:val="000000"/>
          <w:sz w:val="32"/>
          <w:szCs w:val="32"/>
        </w:rPr>
        <w:t>二、部门整体支出绩效情况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仿宋" w:eastAsia="黑体" w:cs="仿宋_GB2312"/>
          <w:color w:val="auto"/>
          <w:sz w:val="32"/>
          <w:szCs w:val="32"/>
        </w:rPr>
      </w:pPr>
      <w:r>
        <w:rPr>
          <w:rFonts w:hint="eastAsia" w:ascii="仿宋_GB2312" w:hAnsi="仿宋" w:eastAsia="仿宋_GB2312" w:cs="楷体_GB2312"/>
          <w:color w:val="auto"/>
          <w:sz w:val="32"/>
          <w:szCs w:val="32"/>
          <w:lang w:val="en-US" w:eastAsia="zh-CN"/>
        </w:rPr>
        <w:t>2023年，城南街道以践行党的二十大精神和习近平新时代中国特色社会主义思想为根本，在区委、区政府的领导下，通过不断改进干部作风有效牵引工作作风的改良，聚焦人民期盼，在社会治理和振兴发展上精准发力，各项工作有序推进，城南事业稳步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heme="majorEastAsia" w:hAnsiTheme="majorEastAsia" w:eastAsiaTheme="majorEastAsia" w:cstheme="majorEastAsia"/>
          <w:b/>
          <w:bCs/>
          <w:color w:val="auto"/>
          <w:sz w:val="32"/>
          <w:szCs w:val="32"/>
          <w:lang w:val="en-US" w:eastAsia="zh-CN"/>
        </w:rPr>
      </w:pPr>
      <w:r>
        <w:rPr>
          <w:rFonts w:hint="eastAsia" w:asciiTheme="majorEastAsia" w:hAnsiTheme="majorEastAsia" w:eastAsiaTheme="majorEastAsia" w:cstheme="majorEastAsia"/>
          <w:b/>
          <w:bCs/>
          <w:color w:val="auto"/>
          <w:sz w:val="32"/>
          <w:szCs w:val="32"/>
          <w:lang w:val="en-US" w:eastAsia="zh-CN"/>
        </w:rPr>
        <w:t>（一）党建引领正思想，纪律严明肃风气，培育主流价值。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 w:eastAsia="仿宋_GB2312" w:cs="楷体_GB2312"/>
          <w:b/>
          <w:bCs/>
          <w:color w:val="auto"/>
          <w:sz w:val="32"/>
          <w:szCs w:val="32"/>
          <w:lang w:val="en-US" w:eastAsia="zh-CN"/>
        </w:rPr>
        <w:t>1、以党性教育为先导，强化政治担当。</w:t>
      </w:r>
      <w:r>
        <w:rPr>
          <w:rFonts w:hint="eastAsia" w:ascii="仿宋_GB2312" w:hAnsi="仿宋_GB2312" w:eastAsia="仿宋_GB2312" w:cs="仿宋_GB2312"/>
          <w:b w:val="0"/>
          <w:bCs w:val="0"/>
          <w:color w:val="auto"/>
          <w:sz w:val="32"/>
          <w:szCs w:val="32"/>
          <w:lang w:val="en-US" w:eastAsia="zh-CN"/>
        </w:rPr>
        <w:t>出台《城南街道干部职工学习制度》，开展中心组学习11次，举办“书香城南·周五大讲堂”活动30场。组织开展街道班子成员、社区“两委”干部、各党支部书记、党务专干员70余人参加包括党建业务、基层治理等内容的专题培训，并组织党建业务应知应会测试，全面提高干部队伍的综合素质和业务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楷体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 w:eastAsia="仿宋_GB2312" w:cs="楷体_GB2312"/>
          <w:b/>
          <w:bCs/>
          <w:color w:val="auto"/>
          <w:sz w:val="32"/>
          <w:szCs w:val="32"/>
          <w:lang w:val="en-US" w:eastAsia="zh-CN"/>
        </w:rPr>
        <w:t>以狠抓作风为保障，强化履职作为。</w:t>
      </w:r>
      <w:r>
        <w:rPr>
          <w:rFonts w:hint="eastAsia" w:ascii="仿宋_GB2312" w:hAnsi="仿宋" w:eastAsia="仿宋_GB2312" w:cs="楷体_GB2312"/>
          <w:color w:val="auto"/>
          <w:sz w:val="32"/>
          <w:szCs w:val="32"/>
          <w:lang w:val="en-US" w:eastAsia="zh-CN"/>
        </w:rPr>
        <w:t>压实领导干部“一岗双责”，明确领导班子分工及岗位职责，把党风廉政建设作为领导干部的“责任田”。将提醒谈话、约谈、批评教育、诫勉作为干部监管的经常性手段，引导广大党员领导干部履行好“一岗双责”。2023年对30名党员干部进行了通报，其中提醒谈话1人，约谈2人，政务撤职2人，党内警告1人，诫勉谈话1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olor w:val="auto"/>
          <w:sz w:val="32"/>
          <w:szCs w:val="32"/>
        </w:rPr>
      </w:pPr>
      <w:r>
        <w:rPr>
          <w:rFonts w:hint="eastAsia" w:ascii="仿宋_GB2312" w:hAnsi="仿宋_GB2312" w:eastAsia="仿宋_GB2312" w:cs="仿宋_GB2312"/>
          <w:b/>
          <w:bCs/>
          <w:color w:val="auto"/>
          <w:sz w:val="32"/>
          <w:szCs w:val="32"/>
          <w:lang w:val="en-US" w:eastAsia="zh-CN"/>
        </w:rPr>
        <w:t>3、</w:t>
      </w:r>
      <w:r>
        <w:rPr>
          <w:rFonts w:hint="eastAsia" w:ascii="仿宋" w:hAnsi="仿宋" w:eastAsia="仿宋"/>
          <w:b/>
          <w:bCs/>
          <w:color w:val="auto"/>
          <w:sz w:val="32"/>
          <w:szCs w:val="32"/>
          <w:lang w:val="en-US" w:eastAsia="zh-CN"/>
        </w:rPr>
        <w:t>以文明创建为牵引，强化引导能力。</w:t>
      </w:r>
      <w:r>
        <w:rPr>
          <w:rStyle w:val="8"/>
          <w:rFonts w:hint="eastAsia" w:ascii="仿宋" w:hAnsi="仿宋" w:eastAsia="仿宋" w:cs="华文仿宋"/>
          <w:b w:val="0"/>
          <w:color w:val="auto"/>
          <w:spacing w:val="8"/>
          <w:sz w:val="32"/>
          <w:szCs w:val="32"/>
          <w:shd w:val="clear" w:color="auto" w:fill="FFFFFF"/>
        </w:rPr>
        <w:t>街道</w:t>
      </w:r>
      <w:r>
        <w:rPr>
          <w:rFonts w:hint="eastAsia" w:ascii="仿宋" w:hAnsi="仿宋" w:eastAsia="仿宋"/>
          <w:color w:val="auto"/>
          <w:sz w:val="32"/>
          <w:szCs w:val="32"/>
        </w:rPr>
        <w:t>整合宣传文化阵地和资源，加强网络舆情的监督管理，对突发事件舆论有效引导，排查网络意识形态风险点，处置网络舆情20余件。充分发挥新时代文明实践所（站）等阵地作用，持续开展文艺演出8次，理论宣讲24次，科普教育、市民活动20余起。通过开展</w:t>
      </w:r>
      <w:r>
        <w:rPr>
          <w:rFonts w:hint="eastAsia" w:ascii="仿宋" w:hAnsi="仿宋" w:eastAsia="仿宋"/>
          <w:color w:val="auto"/>
          <w:sz w:val="32"/>
          <w:szCs w:val="32"/>
          <w:lang w:val="en-US" w:eastAsia="zh-CN"/>
        </w:rPr>
        <w:t>系列</w:t>
      </w:r>
      <w:r>
        <w:rPr>
          <w:rFonts w:hint="eastAsia" w:ascii="仿宋" w:hAnsi="仿宋" w:eastAsia="仿宋"/>
          <w:color w:val="auto"/>
          <w:sz w:val="32"/>
          <w:szCs w:val="32"/>
        </w:rPr>
        <w:t>宣传活动，引导群众向</w:t>
      </w:r>
      <w:r>
        <w:rPr>
          <w:rFonts w:hint="eastAsia" w:ascii="仿宋" w:hAnsi="仿宋" w:eastAsia="仿宋"/>
          <w:color w:val="auto"/>
          <w:sz w:val="32"/>
          <w:szCs w:val="32"/>
          <w:lang w:val="en-US" w:eastAsia="zh-CN"/>
        </w:rPr>
        <w:t>道德榜样</w:t>
      </w:r>
      <w:r>
        <w:rPr>
          <w:rFonts w:hint="eastAsia" w:ascii="仿宋" w:hAnsi="仿宋" w:eastAsia="仿宋"/>
          <w:color w:val="auto"/>
          <w:sz w:val="32"/>
          <w:szCs w:val="32"/>
        </w:rPr>
        <w:t>学习，弘扬社会主义核心价值观。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heme="majorEastAsia" w:hAnsiTheme="majorEastAsia" w:eastAsiaTheme="majorEastAsia" w:cstheme="majorEastAsia"/>
          <w:b/>
          <w:bCs/>
          <w:color w:val="auto"/>
          <w:sz w:val="32"/>
          <w:szCs w:val="32"/>
          <w:lang w:val="en-US" w:eastAsia="zh-CN"/>
        </w:rPr>
      </w:pPr>
      <w:r>
        <w:rPr>
          <w:rFonts w:hint="eastAsia" w:asciiTheme="majorEastAsia" w:hAnsiTheme="majorEastAsia" w:eastAsiaTheme="majorEastAsia" w:cstheme="majorEastAsia"/>
          <w:b/>
          <w:bCs/>
          <w:color w:val="auto"/>
          <w:sz w:val="32"/>
          <w:szCs w:val="32"/>
          <w:lang w:val="en-US" w:eastAsia="zh-CN"/>
        </w:rPr>
        <w:t>（二）社会治理强统筹，安全生产齐共管，维护大局稳定。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 w:eastAsia="仿宋_GB2312" w:cs="楷体_GB2312"/>
          <w:b/>
          <w:bCs/>
          <w:color w:val="auto"/>
          <w:sz w:val="32"/>
          <w:szCs w:val="32"/>
          <w:lang w:val="en-US" w:eastAsia="zh-CN"/>
        </w:rPr>
        <w:t>1、矛盾全力化解。</w:t>
      </w:r>
      <w:r>
        <w:rPr>
          <w:rFonts w:hint="eastAsia" w:ascii="仿宋_GB2312" w:hAnsi="仿宋" w:eastAsia="仿宋_GB2312" w:cs="楷体_GB2312"/>
          <w:b w:val="0"/>
          <w:bCs w:val="0"/>
          <w:color w:val="auto"/>
          <w:sz w:val="32"/>
          <w:szCs w:val="32"/>
          <w:lang w:val="en-US" w:eastAsia="zh-CN"/>
        </w:rPr>
        <w:t>全年，我</w:t>
      </w:r>
      <w:r>
        <w:rPr>
          <w:rFonts w:hint="eastAsia" w:ascii="仿宋_GB2312" w:hAnsi="仿宋" w:eastAsia="仿宋_GB2312" w:cs="楷体_GB2312"/>
          <w:color w:val="auto"/>
          <w:sz w:val="32"/>
          <w:szCs w:val="32"/>
          <w:lang w:val="en-US" w:eastAsia="zh-CN"/>
        </w:rPr>
        <w:t>街道</w:t>
      </w:r>
      <w:r>
        <w:rPr>
          <w:rFonts w:hint="eastAsia" w:ascii="仿宋_GB2312" w:hAnsi="仿宋" w:eastAsia="仿宋_GB2312" w:cs="楷体_GB2312"/>
          <w:b w:val="0"/>
          <w:bCs w:val="0"/>
          <w:color w:val="auto"/>
          <w:sz w:val="32"/>
          <w:szCs w:val="32"/>
          <w:lang w:val="en-US" w:eastAsia="zh-CN"/>
        </w:rPr>
        <w:t>共调解各类矛盾</w:t>
      </w:r>
      <w:bookmarkStart w:id="0" w:name="_GoBack"/>
      <w:bookmarkEnd w:id="0"/>
      <w:r>
        <w:rPr>
          <w:rFonts w:hint="eastAsia" w:ascii="仿宋_GB2312" w:hAnsi="仿宋" w:eastAsia="仿宋_GB2312" w:cs="楷体_GB2312"/>
          <w:b w:val="0"/>
          <w:bCs w:val="0"/>
          <w:color w:val="auto"/>
          <w:sz w:val="32"/>
          <w:szCs w:val="32"/>
          <w:lang w:val="en-US" w:eastAsia="zh-CN"/>
        </w:rPr>
        <w:t>45起，调解成功45起，成功率</w:t>
      </w:r>
      <w:r>
        <w:rPr>
          <w:rFonts w:hint="eastAsia" w:ascii="仿宋_GB2312" w:hAnsi="仿宋" w:eastAsia="仿宋_GB2312" w:cs="楷体_GB2312"/>
          <w:color w:val="auto"/>
          <w:sz w:val="32"/>
          <w:szCs w:val="32"/>
          <w:lang w:val="en-US" w:eastAsia="zh-CN"/>
        </w:rPr>
        <w:t>100％。办理法律援助案件5件，解答法律咨询30余起。</w:t>
      </w:r>
      <w:r>
        <w:rPr>
          <w:rFonts w:ascii="仿宋_GB2312" w:hAnsi="仿宋_GB2312" w:eastAsia="仿宋_GB2312" w:cs="仿宋_GB2312"/>
          <w:color w:val="auto"/>
          <w:sz w:val="32"/>
          <w:szCs w:val="32"/>
        </w:rPr>
        <w:t>全国</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省“两会”</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暑期北戴河会议等</w:t>
      </w:r>
      <w:r>
        <w:rPr>
          <w:rFonts w:hint="eastAsia" w:ascii="仿宋_GB2312" w:hAnsi="仿宋_GB2312" w:eastAsia="仿宋_GB2312" w:cs="仿宋_GB2312"/>
          <w:color w:val="auto"/>
          <w:sz w:val="32"/>
          <w:szCs w:val="32"/>
        </w:rPr>
        <w:t>重要时间节点和特护期实现</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五个不发生</w:t>
      </w:r>
      <w:r>
        <w:rPr>
          <w:rFonts w:ascii="仿宋_GB2312" w:hAnsi="仿宋_GB2312" w:eastAsia="仿宋_GB2312" w:cs="仿宋_GB2312"/>
          <w:color w:val="auto"/>
          <w:sz w:val="32"/>
          <w:szCs w:val="32"/>
        </w:rPr>
        <w:t>”总目标。</w:t>
      </w:r>
      <w:r>
        <w:rPr>
          <w:rFonts w:hint="eastAsia" w:ascii="仿宋" w:hAnsi="仿宋" w:eastAsia="仿宋" w:cs="仿宋"/>
          <w:b w:val="0"/>
          <w:bCs w:val="0"/>
          <w:color w:val="auto"/>
          <w:sz w:val="32"/>
          <w:szCs w:val="32"/>
          <w:lang w:val="en-US" w:eastAsia="zh-CN"/>
        </w:rPr>
        <w:t>依托一部一站阵地，2023年</w:t>
      </w:r>
      <w:r>
        <w:rPr>
          <w:rFonts w:hint="eastAsia" w:ascii="仿宋" w:hAnsi="仿宋" w:eastAsia="仿宋" w:cs="仿宋"/>
          <w:b w:val="0"/>
          <w:bCs w:val="0"/>
          <w:color w:val="auto"/>
          <w:sz w:val="32"/>
          <w:szCs w:val="32"/>
        </w:rPr>
        <w:t>共接待来访退役军人</w:t>
      </w:r>
      <w:r>
        <w:rPr>
          <w:rFonts w:hint="eastAsia" w:ascii="仿宋" w:hAnsi="仿宋" w:eastAsia="仿宋" w:cs="仿宋"/>
          <w:b w:val="0"/>
          <w:bCs w:val="0"/>
          <w:color w:val="auto"/>
          <w:sz w:val="32"/>
          <w:szCs w:val="32"/>
          <w:lang w:val="en-US" w:eastAsia="zh-CN"/>
        </w:rPr>
        <w:t>12</w:t>
      </w:r>
      <w:r>
        <w:rPr>
          <w:rFonts w:hint="eastAsia" w:ascii="仿宋" w:hAnsi="仿宋" w:eastAsia="仿宋" w:cs="仿宋"/>
          <w:b w:val="0"/>
          <w:bCs w:val="0"/>
          <w:color w:val="auto"/>
          <w:sz w:val="32"/>
          <w:szCs w:val="32"/>
        </w:rPr>
        <w:t>名，协助处理办结退役军人困难诉求</w:t>
      </w: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rPr>
        <w:t>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 w:eastAsia="仿宋_GB2312" w:cs="楷体_GB2312"/>
          <w:b/>
          <w:bCs/>
          <w:color w:val="auto"/>
          <w:sz w:val="32"/>
          <w:szCs w:val="32"/>
          <w:lang w:val="en-US" w:eastAsia="zh-CN"/>
        </w:rPr>
        <w:t>2、禁毒电诈全管全控。</w:t>
      </w:r>
      <w:r>
        <w:rPr>
          <w:rFonts w:hint="eastAsia" w:ascii="仿宋_GB2312" w:eastAsia="仿宋_GB2312" w:cs="楷体_GB2312"/>
          <w:color w:val="auto"/>
          <w:kern w:val="2"/>
          <w:sz w:val="32"/>
          <w:szCs w:val="32"/>
          <w:lang w:val="en-US" w:eastAsia="zh-CN" w:bidi="ar-SA"/>
        </w:rPr>
        <w:t>加强对重点地区的治安综合整治和对重点人员的排查、教育，树立社会风气。</w:t>
      </w:r>
      <w:r>
        <w:rPr>
          <w:rFonts w:hint="eastAsia" w:ascii="仿宋_GB2312" w:hAnsi="仿宋_GB2312" w:eastAsia="仿宋_GB2312" w:cs="仿宋_GB2312"/>
          <w:color w:val="auto"/>
          <w:kern w:val="2"/>
          <w:sz w:val="32"/>
          <w:szCs w:val="32"/>
          <w:lang w:val="en-US" w:eastAsia="zh-CN" w:bidi="ar-SA"/>
        </w:rPr>
        <w:t>城南街道2023年接强戒人员出所15人，社区戒毒12人，社区康复人员16人，全部管控到位，反电诈每月定期进行走访宣传摸排。开展大型禁毒、反电诈宣传活动十余次，发放宣传手册30000份，涉毒人员管控率达到百分之百。</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楷体_GB2312"/>
          <w:color w:val="auto"/>
          <w:kern w:val="2"/>
          <w:sz w:val="32"/>
          <w:szCs w:val="32"/>
          <w:lang w:val="en-US" w:eastAsia="zh-CN" w:bidi="ar-SA"/>
        </w:rPr>
      </w:pPr>
      <w:r>
        <w:rPr>
          <w:rFonts w:hint="eastAsia" w:ascii="仿宋_GB2312" w:hAnsi="仿宋" w:eastAsia="仿宋_GB2312" w:cs="楷体_GB2312"/>
          <w:b/>
          <w:bCs/>
          <w:color w:val="auto"/>
          <w:sz w:val="32"/>
          <w:szCs w:val="32"/>
          <w:lang w:val="en-US" w:eastAsia="zh-CN"/>
        </w:rPr>
        <w:t>3、安全生产条块结合。</w:t>
      </w:r>
      <w:r>
        <w:rPr>
          <w:rFonts w:hint="eastAsia" w:ascii="仿宋" w:hAnsi="仿宋" w:eastAsia="仿宋" w:cs="仿宋"/>
          <w:b w:val="0"/>
          <w:bCs w:val="0"/>
          <w:color w:val="auto"/>
          <w:sz w:val="32"/>
          <w:szCs w:val="32"/>
          <w:lang w:val="en-US" w:eastAsia="zh-CN"/>
        </w:rPr>
        <w:t>全年，</w:t>
      </w:r>
      <w:r>
        <w:rPr>
          <w:rFonts w:hint="default" w:ascii="仿宋" w:hAnsi="仿宋" w:eastAsia="仿宋" w:cs="仿宋"/>
          <w:b w:val="0"/>
          <w:bCs w:val="0"/>
          <w:color w:val="auto"/>
          <w:sz w:val="32"/>
          <w:szCs w:val="32"/>
          <w:lang w:val="en-US" w:eastAsia="zh-CN"/>
        </w:rPr>
        <w:t>坚持</w:t>
      </w:r>
      <w:r>
        <w:rPr>
          <w:rFonts w:hint="eastAsia" w:ascii="仿宋" w:hAnsi="仿宋" w:eastAsia="仿宋" w:cs="仿宋"/>
          <w:b w:val="0"/>
          <w:bCs w:val="0"/>
          <w:color w:val="auto"/>
          <w:sz w:val="32"/>
          <w:szCs w:val="32"/>
          <w:lang w:val="en-US" w:eastAsia="zh-CN"/>
        </w:rPr>
        <w:t>采取</w:t>
      </w:r>
      <w:r>
        <w:rPr>
          <w:rFonts w:hint="default" w:ascii="仿宋" w:hAnsi="仿宋" w:eastAsia="仿宋" w:cs="仿宋"/>
          <w:b w:val="0"/>
          <w:bCs w:val="0"/>
          <w:color w:val="auto"/>
          <w:sz w:val="32"/>
          <w:szCs w:val="32"/>
          <w:lang w:val="en-US" w:eastAsia="zh-CN"/>
        </w:rPr>
        <w:t>集中排查与日常巡查相结合的方式</w:t>
      </w:r>
      <w:r>
        <w:rPr>
          <w:rFonts w:hint="eastAsia" w:ascii="仿宋" w:hAnsi="仿宋" w:eastAsia="仿宋" w:cs="仿宋"/>
          <w:b w:val="0"/>
          <w:bCs w:val="0"/>
          <w:color w:val="auto"/>
          <w:sz w:val="32"/>
          <w:szCs w:val="32"/>
          <w:lang w:val="en-US" w:eastAsia="zh-CN"/>
        </w:rPr>
        <w:t>。</w:t>
      </w:r>
      <w:r>
        <w:rPr>
          <w:rFonts w:hint="eastAsia" w:ascii="仿宋_GB2312" w:hAnsi="仿宋_GB2312" w:eastAsia="仿宋_GB2312" w:cs="仿宋_GB2312"/>
          <w:b w:val="0"/>
          <w:bCs w:val="0"/>
          <w:color w:val="auto"/>
          <w:kern w:val="0"/>
          <w:sz w:val="32"/>
          <w:szCs w:val="32"/>
          <w:lang w:val="en-US" w:eastAsia="zh-CN"/>
        </w:rPr>
        <w:t>共排查</w:t>
      </w:r>
      <w:r>
        <w:rPr>
          <w:rFonts w:hint="eastAsia" w:ascii="仿宋" w:hAnsi="仿宋" w:eastAsia="仿宋" w:cs="仿宋"/>
          <w:b w:val="0"/>
          <w:bCs w:val="0"/>
          <w:color w:val="auto"/>
          <w:sz w:val="32"/>
          <w:szCs w:val="32"/>
          <w:lang w:val="en-US" w:eastAsia="zh-CN"/>
        </w:rPr>
        <w:t>居民自建</w:t>
      </w:r>
      <w:r>
        <w:rPr>
          <w:rFonts w:hint="eastAsia" w:ascii="仿宋_GB2312" w:hAnsi="仿宋_GB2312" w:eastAsia="仿宋_GB2312" w:cs="仿宋_GB2312"/>
          <w:b w:val="0"/>
          <w:bCs w:val="0"/>
          <w:color w:val="auto"/>
          <w:kern w:val="0"/>
          <w:sz w:val="32"/>
          <w:szCs w:val="32"/>
          <w:lang w:val="en-US" w:eastAsia="zh-CN"/>
        </w:rPr>
        <w:t>房屋3049栋，其中168栋</w:t>
      </w:r>
      <w:r>
        <w:rPr>
          <w:rFonts w:hint="eastAsia" w:ascii="仿宋_GB2312" w:hAnsi="仿宋_GB2312" w:eastAsia="仿宋_GB2312" w:cs="仿宋_GB2312"/>
          <w:b w:val="0"/>
          <w:bCs w:val="0"/>
          <w:color w:val="auto"/>
          <w:kern w:val="0"/>
          <w:sz w:val="32"/>
          <w:szCs w:val="32"/>
        </w:rPr>
        <w:t>经营性自建</w:t>
      </w:r>
      <w:r>
        <w:rPr>
          <w:rFonts w:hint="eastAsia" w:ascii="仿宋_GB2312" w:hAnsi="仿宋_GB2312" w:eastAsia="仿宋_GB2312" w:cs="仿宋_GB2312"/>
          <w:b w:val="0"/>
          <w:bCs w:val="0"/>
          <w:color w:val="auto"/>
          <w:kern w:val="0"/>
          <w:sz w:val="32"/>
          <w:szCs w:val="32"/>
          <w:lang w:val="en-US" w:eastAsia="zh-CN"/>
        </w:rPr>
        <w:t>房全部完成鉴定，拆除危房18栋，</w:t>
      </w:r>
      <w:r>
        <w:rPr>
          <w:rFonts w:hint="default" w:ascii="仿宋" w:hAnsi="仿宋" w:eastAsia="仿宋" w:cs="仿宋"/>
          <w:color w:val="auto"/>
          <w:kern w:val="2"/>
          <w:sz w:val="32"/>
          <w:szCs w:val="32"/>
          <w:lang w:val="en-US" w:eastAsia="zh-CN" w:bidi="ar-SA"/>
        </w:rPr>
        <w:t>完成居民自建房消防安全隐患整改8户、物业小区消防安全隐患整改18起</w:t>
      </w:r>
      <w:r>
        <w:rPr>
          <w:rFonts w:hint="eastAsia" w:ascii="仿宋" w:hAnsi="仿宋" w:eastAsia="仿宋" w:cs="仿宋"/>
          <w:color w:val="auto"/>
          <w:kern w:val="2"/>
          <w:sz w:val="32"/>
          <w:szCs w:val="32"/>
          <w:lang w:val="en-US" w:eastAsia="zh-CN" w:bidi="ar-SA"/>
        </w:rPr>
        <w:t>。</w:t>
      </w:r>
      <w:r>
        <w:rPr>
          <w:rFonts w:hint="eastAsia" w:ascii="仿宋_GB2312" w:hAnsi="仿宋_GB2312" w:eastAsia="仿宋_GB2312" w:cs="仿宋_GB2312"/>
          <w:color w:val="auto"/>
          <w:kern w:val="0"/>
          <w:sz w:val="32"/>
          <w:szCs w:val="32"/>
        </w:rPr>
        <w:t>检查各类生产经营单位</w:t>
      </w:r>
      <w:r>
        <w:rPr>
          <w:rFonts w:hint="eastAsia" w:ascii="仿宋_GB2312" w:hAnsi="仿宋_GB2312" w:eastAsia="仿宋_GB2312" w:cs="仿宋_GB2312"/>
          <w:color w:val="auto"/>
          <w:kern w:val="0"/>
          <w:sz w:val="32"/>
          <w:szCs w:val="32"/>
          <w:lang w:val="en-US" w:eastAsia="zh-CN"/>
        </w:rPr>
        <w:t>场所1</w:t>
      </w:r>
      <w:r>
        <w:rPr>
          <w:rFonts w:hint="eastAsia" w:ascii="仿宋_GB2312" w:hAnsi="仿宋_GB2312" w:eastAsia="仿宋_GB2312" w:cs="仿宋_GB2312"/>
          <w:color w:val="auto"/>
          <w:kern w:val="0"/>
          <w:sz w:val="32"/>
          <w:szCs w:val="32"/>
        </w:rPr>
        <w:t>70家次，发现</w:t>
      </w:r>
      <w:r>
        <w:rPr>
          <w:rFonts w:hint="eastAsia" w:ascii="仿宋_GB2312" w:hAnsi="仿宋_GB2312" w:eastAsia="仿宋_GB2312" w:cs="仿宋_GB2312"/>
          <w:color w:val="auto"/>
          <w:kern w:val="0"/>
          <w:sz w:val="32"/>
          <w:szCs w:val="32"/>
          <w:lang w:val="en-US" w:eastAsia="zh-CN"/>
        </w:rPr>
        <w:t>重大安全隐患4起，全部整改到位。</w:t>
      </w:r>
      <w:r>
        <w:rPr>
          <w:rFonts w:hint="eastAsia" w:ascii="仿宋_GB2312" w:hAnsi="仿宋" w:eastAsia="仿宋_GB2312" w:cs="楷体_GB2312"/>
          <w:color w:val="auto"/>
          <w:sz w:val="32"/>
          <w:szCs w:val="32"/>
          <w:lang w:val="en-US" w:eastAsia="zh-CN"/>
        </w:rPr>
        <w:t>查处5家存在安全问题企业，共罚款6800元。</w:t>
      </w:r>
      <w:r>
        <w:rPr>
          <w:rFonts w:hint="eastAsia" w:ascii="仿宋_GB2312" w:hAnsi="仿宋" w:eastAsia="仿宋_GB2312" w:cs="楷体_GB2312"/>
          <w:b w:val="0"/>
          <w:bCs w:val="0"/>
          <w:color w:val="auto"/>
          <w:sz w:val="32"/>
          <w:szCs w:val="32"/>
          <w:lang w:val="en-US" w:eastAsia="zh-CN"/>
        </w:rPr>
        <w:t>燃气安全领域</w:t>
      </w:r>
      <w:r>
        <w:rPr>
          <w:rFonts w:hint="default" w:ascii="仿宋_GB2312" w:hAnsi="仿宋" w:eastAsia="仿宋_GB2312" w:cs="楷体_GB2312"/>
          <w:b w:val="0"/>
          <w:bCs w:val="0"/>
          <w:color w:val="auto"/>
          <w:sz w:val="32"/>
          <w:szCs w:val="32"/>
          <w:lang w:val="en-US" w:eastAsia="zh-CN"/>
        </w:rPr>
        <w:t>开展检查86人次，检查餐饮单位36家，液化气站2家，发现问题7处，全部整改完毕</w:t>
      </w:r>
      <w:r>
        <w:rPr>
          <w:rFonts w:hint="eastAsia" w:ascii="仿宋_GB2312" w:hAnsi="仿宋" w:eastAsia="仿宋_GB2312" w:cs="楷体_GB2312"/>
          <w:b w:val="0"/>
          <w:bCs w:val="0"/>
          <w:color w:val="auto"/>
          <w:sz w:val="32"/>
          <w:szCs w:val="32"/>
          <w:lang w:val="en-US" w:eastAsia="zh-CN"/>
        </w:rPr>
        <w:t>。</w:t>
      </w:r>
      <w:r>
        <w:rPr>
          <w:rFonts w:hint="default" w:ascii="仿宋_GB2312" w:hAnsi="仿宋" w:eastAsia="仿宋_GB2312" w:cs="楷体_GB2312"/>
          <w:color w:val="auto"/>
          <w:kern w:val="2"/>
          <w:sz w:val="32"/>
          <w:szCs w:val="32"/>
          <w:lang w:val="en-US" w:eastAsia="zh-CN" w:bidi="ar-SA"/>
        </w:rPr>
        <w:t>明确专职交通劝导员14</w:t>
      </w:r>
      <w:r>
        <w:rPr>
          <w:rFonts w:hint="eastAsia" w:ascii="仿宋_GB2312" w:hAnsi="仿宋" w:eastAsia="仿宋_GB2312" w:cs="楷体_GB2312"/>
          <w:color w:val="auto"/>
          <w:kern w:val="2"/>
          <w:sz w:val="32"/>
          <w:szCs w:val="32"/>
          <w:lang w:val="en-US" w:eastAsia="zh-CN" w:bidi="ar-SA"/>
        </w:rPr>
        <w:t>名</w:t>
      </w:r>
      <w:r>
        <w:rPr>
          <w:rFonts w:hint="default" w:ascii="仿宋_GB2312" w:hAnsi="仿宋" w:eastAsia="仿宋_GB2312" w:cs="楷体_GB2312"/>
          <w:color w:val="auto"/>
          <w:kern w:val="2"/>
          <w:sz w:val="32"/>
          <w:szCs w:val="32"/>
          <w:lang w:val="en-US" w:eastAsia="zh-CN" w:bidi="ar-SA"/>
        </w:rPr>
        <w:t>，</w:t>
      </w:r>
      <w:r>
        <w:rPr>
          <w:rFonts w:hint="eastAsia" w:ascii="仿宋_GB2312" w:hAnsi="仿宋" w:eastAsia="仿宋_GB2312" w:cs="楷体_GB2312"/>
          <w:color w:val="auto"/>
          <w:kern w:val="2"/>
          <w:sz w:val="32"/>
          <w:szCs w:val="32"/>
          <w:lang w:val="en-US" w:eastAsia="zh-CN" w:bidi="ar-SA"/>
        </w:rPr>
        <w:t>在</w:t>
      </w:r>
      <w:r>
        <w:rPr>
          <w:rFonts w:hint="default" w:ascii="仿宋_GB2312" w:hAnsi="仿宋" w:eastAsia="仿宋_GB2312" w:cs="楷体_GB2312"/>
          <w:color w:val="auto"/>
          <w:kern w:val="2"/>
          <w:sz w:val="32"/>
          <w:szCs w:val="32"/>
          <w:lang w:val="en-US" w:eastAsia="zh-CN" w:bidi="ar-SA"/>
        </w:rPr>
        <w:t>上下班高峰期</w:t>
      </w:r>
      <w:r>
        <w:rPr>
          <w:rFonts w:hint="eastAsia" w:ascii="仿宋_GB2312" w:hAnsi="仿宋" w:eastAsia="仿宋_GB2312" w:cs="楷体_GB2312"/>
          <w:color w:val="auto"/>
          <w:kern w:val="2"/>
          <w:sz w:val="32"/>
          <w:szCs w:val="32"/>
          <w:lang w:val="en-US" w:eastAsia="zh-CN" w:bidi="ar-SA"/>
        </w:rPr>
        <w:t>常态化</w:t>
      </w:r>
      <w:r>
        <w:rPr>
          <w:rFonts w:hint="default" w:ascii="仿宋_GB2312" w:hAnsi="仿宋" w:eastAsia="仿宋_GB2312" w:cs="楷体_GB2312"/>
          <w:color w:val="auto"/>
          <w:kern w:val="2"/>
          <w:sz w:val="32"/>
          <w:szCs w:val="32"/>
          <w:lang w:val="en-US" w:eastAsia="zh-CN" w:bidi="ar-SA"/>
        </w:rPr>
        <w:t>上路</w:t>
      </w:r>
      <w:r>
        <w:rPr>
          <w:rFonts w:hint="eastAsia" w:ascii="仿宋_GB2312" w:hAnsi="仿宋" w:eastAsia="仿宋_GB2312" w:cs="楷体_GB2312"/>
          <w:color w:val="auto"/>
          <w:kern w:val="2"/>
          <w:sz w:val="32"/>
          <w:szCs w:val="32"/>
          <w:lang w:val="en-US" w:eastAsia="zh-CN" w:bidi="ar-SA"/>
        </w:rPr>
        <w:t>进行</w:t>
      </w:r>
      <w:r>
        <w:rPr>
          <w:rFonts w:hint="default" w:ascii="仿宋_GB2312" w:hAnsi="仿宋" w:eastAsia="仿宋_GB2312" w:cs="楷体_GB2312"/>
          <w:color w:val="auto"/>
          <w:kern w:val="2"/>
          <w:sz w:val="32"/>
          <w:szCs w:val="32"/>
          <w:lang w:val="en-US" w:eastAsia="zh-CN" w:bidi="ar-SA"/>
        </w:rPr>
        <w:t>交通劝导。开展摸排11次，集中专项整治 2次</w:t>
      </w:r>
      <w:r>
        <w:rPr>
          <w:rFonts w:hint="eastAsia" w:ascii="仿宋_GB2312" w:hAnsi="仿宋" w:eastAsia="仿宋_GB2312" w:cs="楷体_GB2312"/>
          <w:color w:val="auto"/>
          <w:kern w:val="2"/>
          <w:sz w:val="32"/>
          <w:szCs w:val="32"/>
          <w:lang w:val="en-US" w:eastAsia="zh-CN" w:bidi="ar-SA"/>
        </w:rPr>
        <w:t>，</w:t>
      </w:r>
      <w:r>
        <w:rPr>
          <w:rFonts w:hint="default" w:ascii="仿宋_GB2312" w:hAnsi="仿宋" w:eastAsia="仿宋_GB2312" w:cs="楷体_GB2312"/>
          <w:color w:val="auto"/>
          <w:kern w:val="2"/>
          <w:sz w:val="32"/>
          <w:szCs w:val="32"/>
          <w:lang w:val="en-US" w:eastAsia="zh-CN" w:bidi="ar-SA"/>
        </w:rPr>
        <w:t>排查隐患 10起，街道整改3起</w:t>
      </w:r>
      <w:r>
        <w:rPr>
          <w:rFonts w:hint="eastAsia" w:ascii="仿宋_GB2312" w:hAnsi="仿宋" w:eastAsia="仿宋_GB2312" w:cs="楷体_GB2312"/>
          <w:color w:val="auto"/>
          <w:kern w:val="2"/>
          <w:sz w:val="32"/>
          <w:szCs w:val="32"/>
          <w:lang w:val="en-US" w:eastAsia="zh-CN" w:bidi="ar-SA"/>
        </w:rPr>
        <w:t>，电动自行车骑乘人员“戴帽率”始终维持在95%以上。</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kern w:val="2"/>
          <w:sz w:val="32"/>
          <w:szCs w:val="32"/>
          <w:lang w:val="en-US" w:eastAsia="zh-CN" w:bidi="ar-SA"/>
        </w:rPr>
      </w:pPr>
      <w:r>
        <w:rPr>
          <w:rFonts w:hint="eastAsia" w:asciiTheme="majorEastAsia" w:hAnsiTheme="majorEastAsia" w:eastAsiaTheme="majorEastAsia" w:cstheme="majorEastAsia"/>
          <w:b/>
          <w:bCs/>
          <w:color w:val="auto"/>
          <w:sz w:val="32"/>
          <w:szCs w:val="32"/>
          <w:lang w:val="en-US" w:eastAsia="zh-CN"/>
        </w:rPr>
        <w:t>（三）未成年人常守护，弱势群体有保障，营造有爱社会。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1、防学生溺水零事故。</w:t>
      </w:r>
      <w:r>
        <w:rPr>
          <w:rFonts w:hint="eastAsia" w:ascii="仿宋" w:hAnsi="仿宋" w:eastAsia="仿宋" w:cs="仿宋"/>
          <w:color w:val="auto"/>
          <w:sz w:val="32"/>
          <w:szCs w:val="32"/>
          <w:lang w:val="en-US" w:eastAsia="zh-CN"/>
        </w:rPr>
        <w:t>坚持落实防学生溺水工作月会制度，</w:t>
      </w:r>
      <w:r>
        <w:rPr>
          <w:rFonts w:hint="default" w:ascii="仿宋_GB2312" w:hAnsi="仿宋" w:eastAsia="仿宋_GB2312" w:cs="楷体_GB2312"/>
          <w:color w:val="auto"/>
          <w:sz w:val="32"/>
          <w:szCs w:val="32"/>
          <w:lang w:val="en-US" w:eastAsia="zh-CN"/>
        </w:rPr>
        <w:t>各村</w:t>
      </w:r>
      <w:r>
        <w:rPr>
          <w:rFonts w:hint="eastAsia" w:ascii="仿宋_GB2312" w:hAnsi="仿宋" w:eastAsia="仿宋_GB2312" w:cs="楷体_GB2312"/>
          <w:color w:val="auto"/>
          <w:sz w:val="32"/>
          <w:szCs w:val="32"/>
          <w:lang w:val="en-US" w:eastAsia="zh-CN"/>
        </w:rPr>
        <w:t>、</w:t>
      </w:r>
      <w:r>
        <w:rPr>
          <w:rFonts w:hint="default" w:ascii="仿宋_GB2312" w:hAnsi="仿宋" w:eastAsia="仿宋_GB2312" w:cs="楷体_GB2312"/>
          <w:color w:val="auto"/>
          <w:sz w:val="32"/>
          <w:szCs w:val="32"/>
          <w:lang w:val="en-US" w:eastAsia="zh-CN"/>
        </w:rPr>
        <w:t>社区</w:t>
      </w:r>
      <w:r>
        <w:rPr>
          <w:rFonts w:hint="eastAsia" w:ascii="仿宋_GB2312" w:hAnsi="仿宋" w:eastAsia="仿宋_GB2312" w:cs="楷体_GB2312"/>
          <w:color w:val="auto"/>
          <w:sz w:val="32"/>
          <w:szCs w:val="32"/>
          <w:lang w:val="en-US" w:eastAsia="zh-CN"/>
        </w:rPr>
        <w:t>按照</w:t>
      </w:r>
      <w:r>
        <w:rPr>
          <w:rFonts w:hint="default" w:ascii="仿宋_GB2312" w:hAnsi="仿宋" w:eastAsia="仿宋_GB2312" w:cs="楷体_GB2312"/>
          <w:color w:val="auto"/>
          <w:sz w:val="32"/>
          <w:szCs w:val="32"/>
          <w:lang w:val="en-US" w:eastAsia="zh-CN"/>
        </w:rPr>
        <w:t>防学生溺水巡查的要求，落实一日三巡察</w:t>
      </w:r>
      <w:r>
        <w:rPr>
          <w:rFonts w:hint="eastAsia" w:ascii="仿宋_GB2312" w:hAnsi="仿宋" w:eastAsia="仿宋_GB2312" w:cs="楷体_GB2312"/>
          <w:color w:val="auto"/>
          <w:sz w:val="32"/>
          <w:szCs w:val="32"/>
          <w:lang w:val="en-US" w:eastAsia="zh-CN"/>
        </w:rPr>
        <w:t>、</w:t>
      </w:r>
      <w:r>
        <w:rPr>
          <w:rFonts w:hint="default" w:ascii="仿宋_GB2312" w:hAnsi="仿宋" w:eastAsia="仿宋_GB2312" w:cs="楷体_GB2312"/>
          <w:color w:val="auto"/>
          <w:sz w:val="32"/>
          <w:szCs w:val="32"/>
          <w:lang w:val="en-US" w:eastAsia="zh-CN"/>
        </w:rPr>
        <w:t>四类儿童</w:t>
      </w:r>
      <w:r>
        <w:rPr>
          <w:rFonts w:hint="eastAsia" w:ascii="仿宋_GB2312" w:hAnsi="仿宋" w:eastAsia="仿宋_GB2312" w:cs="楷体_GB2312"/>
          <w:color w:val="auto"/>
          <w:sz w:val="32"/>
          <w:szCs w:val="32"/>
          <w:lang w:val="en-US" w:eastAsia="zh-CN"/>
        </w:rPr>
        <w:t>和</w:t>
      </w:r>
      <w:r>
        <w:rPr>
          <w:rFonts w:hint="default" w:ascii="仿宋_GB2312" w:hAnsi="仿宋" w:eastAsia="仿宋_GB2312" w:cs="楷体_GB2312"/>
          <w:color w:val="auto"/>
          <w:sz w:val="32"/>
          <w:szCs w:val="32"/>
          <w:lang w:val="en-US" w:eastAsia="zh-CN"/>
        </w:rPr>
        <w:t>重点危险水域排查</w:t>
      </w:r>
      <w:r>
        <w:rPr>
          <w:rFonts w:hint="eastAsia" w:ascii="仿宋_GB2312" w:hAnsi="仿宋" w:eastAsia="仿宋_GB2312" w:cs="楷体_GB2312"/>
          <w:color w:val="auto"/>
          <w:sz w:val="32"/>
          <w:szCs w:val="32"/>
          <w:lang w:val="en-US" w:eastAsia="zh-CN"/>
        </w:rPr>
        <w:t>，</w:t>
      </w:r>
      <w:r>
        <w:rPr>
          <w:rFonts w:hint="default" w:ascii="仿宋_GB2312" w:hAnsi="仿宋" w:eastAsia="仿宋_GB2312" w:cs="楷体_GB2312"/>
          <w:color w:val="auto"/>
          <w:sz w:val="32"/>
          <w:szCs w:val="32"/>
          <w:lang w:val="en-US" w:eastAsia="zh-CN"/>
        </w:rPr>
        <w:t>开展防溺水巡查5250人次，更换器材317个，发现并</w:t>
      </w:r>
      <w:r>
        <w:rPr>
          <w:rFonts w:hint="eastAsia" w:ascii="仿宋_GB2312" w:hAnsi="仿宋" w:eastAsia="仿宋_GB2312" w:cs="楷体_GB2312"/>
          <w:color w:val="auto"/>
          <w:sz w:val="32"/>
          <w:szCs w:val="32"/>
          <w:lang w:val="en-US" w:eastAsia="zh-CN"/>
        </w:rPr>
        <w:t>及时消除</w:t>
      </w:r>
      <w:r>
        <w:rPr>
          <w:rFonts w:hint="default" w:ascii="仿宋_GB2312" w:hAnsi="仿宋" w:eastAsia="仿宋_GB2312" w:cs="楷体_GB2312"/>
          <w:color w:val="auto"/>
          <w:sz w:val="32"/>
          <w:szCs w:val="32"/>
          <w:lang w:val="en-US" w:eastAsia="zh-CN"/>
        </w:rPr>
        <w:t>安全隐患1</w:t>
      </w:r>
      <w:r>
        <w:rPr>
          <w:rFonts w:hint="eastAsia" w:ascii="仿宋_GB2312" w:hAnsi="仿宋" w:eastAsia="仿宋_GB2312" w:cs="楷体_GB2312"/>
          <w:color w:val="auto"/>
          <w:sz w:val="32"/>
          <w:szCs w:val="32"/>
          <w:lang w:val="en-US" w:eastAsia="zh-CN"/>
        </w:rPr>
        <w:t>8</w:t>
      </w:r>
      <w:r>
        <w:rPr>
          <w:rFonts w:hint="default" w:ascii="仿宋_GB2312" w:hAnsi="仿宋" w:eastAsia="仿宋_GB2312" w:cs="楷体_GB2312"/>
          <w:color w:val="auto"/>
          <w:sz w:val="32"/>
          <w:szCs w:val="32"/>
          <w:lang w:val="en-US" w:eastAsia="zh-CN"/>
        </w:rPr>
        <w:t>处，</w:t>
      </w:r>
      <w:r>
        <w:rPr>
          <w:rFonts w:hint="eastAsia" w:ascii="仿宋" w:hAnsi="仿宋" w:eastAsia="仿宋" w:cs="仿宋"/>
          <w:color w:val="auto"/>
          <w:sz w:val="32"/>
          <w:szCs w:val="32"/>
          <w:lang w:val="en-US" w:eastAsia="zh-CN"/>
        </w:rPr>
        <w:t>实现了辖区水域零溺亡。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2、利剑护蕾四位一体。</w:t>
      </w:r>
      <w:r>
        <w:rPr>
          <w:rFonts w:hint="eastAsia" w:ascii="仿宋" w:hAnsi="仿宋" w:eastAsia="仿宋" w:cs="仿宋"/>
          <w:color w:val="auto"/>
          <w:sz w:val="32"/>
          <w:szCs w:val="32"/>
          <w:lang w:val="en-US" w:eastAsia="zh-CN"/>
        </w:rPr>
        <w:t>一是抓住偏僻场所关注点，连成风险排查安全线；二是抓住重点人员关键点，连成普法警示安全线；三是抓住未成年人关切点，连成家庭教育安全线。依托妇女儿童工作站、院落会和各村社每月走访50户以上的高频次入户家庭教育指导，落实“利剑护蕾四位一体”保护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楷体_GB2312"/>
          <w:color w:val="auto"/>
          <w:sz w:val="32"/>
          <w:szCs w:val="32"/>
          <w:lang w:val="en-US" w:eastAsia="zh-CN"/>
        </w:rPr>
      </w:pPr>
      <w:r>
        <w:rPr>
          <w:rFonts w:hint="eastAsia" w:ascii="仿宋" w:hAnsi="仿宋" w:eastAsia="仿宋" w:cs="仿宋"/>
          <w:b/>
          <w:bCs/>
          <w:color w:val="auto"/>
          <w:sz w:val="32"/>
          <w:szCs w:val="32"/>
          <w:lang w:val="en-US" w:eastAsia="zh-CN"/>
        </w:rPr>
        <w:t>3、精准救济兜底保障。</w:t>
      </w:r>
      <w:r>
        <w:rPr>
          <w:rFonts w:hint="eastAsia" w:ascii="仿宋_GB2312" w:hAnsi="仿宋" w:eastAsia="仿宋_GB2312" w:cs="楷体_GB2312"/>
          <w:color w:val="auto"/>
          <w:sz w:val="32"/>
          <w:szCs w:val="32"/>
          <w:lang w:val="en-US" w:eastAsia="zh-CN"/>
        </w:rPr>
        <w:t>切实将政策惠及到有困难的老百姓手中，春风行动和临时救助共计280人次，发放资金214100元。严格按政策把控低保申请审查，街道92户162人享受低保，特困供养60人、享受残疾人两项补贴人员178名，全年增加4名。</w:t>
      </w:r>
      <w:r>
        <w:rPr>
          <w:rFonts w:hint="eastAsia" w:ascii="仿宋" w:hAnsi="仿宋" w:eastAsia="仿宋" w:cs="仿宋"/>
          <w:b w:val="0"/>
          <w:bCs w:val="0"/>
          <w:color w:val="auto"/>
          <w:sz w:val="32"/>
          <w:szCs w:val="32"/>
          <w:lang w:val="en-US" w:eastAsia="zh-CN"/>
        </w:rPr>
        <w:t>完成退役军人重点优抚对象年度确认工作，保障信息及时更新完善，发放医疗体检卡26张、重点疗养人员2名，对21名退役军人进行了困难救助。</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Theme="majorEastAsia" w:hAnsiTheme="majorEastAsia" w:eastAsiaTheme="majorEastAsia" w:cstheme="majorEastAsia"/>
          <w:b/>
          <w:bCs/>
          <w:color w:val="auto"/>
          <w:sz w:val="32"/>
          <w:szCs w:val="32"/>
          <w:lang w:val="en-US" w:eastAsia="zh-CN"/>
        </w:rPr>
        <w:t>（四）提升服务优环境，乡村振兴挖潜能，城乡一体发展。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 w:eastAsia="仿宋_GB2312" w:cs="楷体_GB2312"/>
          <w:color w:val="auto"/>
          <w:sz w:val="32"/>
          <w:szCs w:val="32"/>
          <w:lang w:val="en-US" w:eastAsia="zh-CN"/>
        </w:rPr>
      </w:pPr>
      <w:r>
        <w:rPr>
          <w:rFonts w:hint="eastAsia" w:ascii="仿宋" w:hAnsi="仿宋" w:eastAsia="仿宋" w:cs="仿宋"/>
          <w:b/>
          <w:bCs/>
          <w:color w:val="auto"/>
          <w:sz w:val="32"/>
          <w:szCs w:val="32"/>
          <w:lang w:val="en-US" w:eastAsia="zh-CN"/>
        </w:rPr>
        <w:t>1、改善人居环境，守护青山碧水蓝天。</w:t>
      </w:r>
      <w:r>
        <w:rPr>
          <w:rFonts w:hint="eastAsia" w:ascii="仿宋" w:hAnsi="仿宋" w:eastAsia="仿宋" w:cs="仿宋"/>
          <w:color w:val="auto"/>
          <w:sz w:val="32"/>
          <w:szCs w:val="32"/>
          <w:lang w:val="en-US" w:eastAsia="zh-CN"/>
        </w:rPr>
        <w:t>全年，就秸秆焚烧入户劝导2600人次，现场查勘河道排污口35处，有效处置非法排污4起。对辖区12处砂石场全部依法下达限期整改通知书，责令经营业主按照环保要求上抑尘设备和全面覆盖砂石。</w:t>
      </w:r>
      <w:r>
        <w:rPr>
          <w:rFonts w:hint="eastAsia" w:ascii="仿宋_GB2312" w:hAnsi="仿宋" w:eastAsia="仿宋_GB2312" w:cs="楷体_GB2312"/>
          <w:b w:val="0"/>
          <w:bCs w:val="0"/>
          <w:color w:val="auto"/>
          <w:sz w:val="32"/>
          <w:szCs w:val="32"/>
          <w:lang w:val="en-US" w:eastAsia="zh-CN"/>
        </w:rPr>
        <w:t>共组织清理卫生死角垃圾2000余吨，拆除违法乱搭棚子62个、建筑50多处，取缔规范流动摊贩154个，治理山塘水库、河道等水体46处，清理垃圾、漂浮物430余吨。整治不文明施工65次，洒水降尘100多次。</w:t>
      </w:r>
      <w:r>
        <w:rPr>
          <w:rFonts w:hint="eastAsia" w:ascii="仿宋" w:hAnsi="仿宋" w:eastAsia="仿宋" w:cs="仿宋"/>
          <w:color w:val="auto"/>
          <w:sz w:val="32"/>
          <w:szCs w:val="32"/>
          <w:lang w:val="en-US" w:eastAsia="zh-CN"/>
        </w:rPr>
        <w:t>以卫星图斑为索引，</w:t>
      </w:r>
      <w:r>
        <w:rPr>
          <w:rFonts w:hint="default" w:ascii="仿宋" w:hAnsi="仿宋" w:eastAsia="仿宋" w:cs="仿宋"/>
          <w:color w:val="auto"/>
          <w:kern w:val="2"/>
          <w:sz w:val="32"/>
          <w:szCs w:val="32"/>
          <w:lang w:val="en-US" w:eastAsia="zh-CN" w:bidi="ar-SA"/>
        </w:rPr>
        <w:t>坚决查处违法用地行为，</w:t>
      </w:r>
      <w:r>
        <w:rPr>
          <w:rFonts w:hint="eastAsia" w:ascii="仿宋" w:hAnsi="仿宋" w:eastAsia="仿宋" w:cs="仿宋"/>
          <w:color w:val="auto"/>
          <w:sz w:val="32"/>
          <w:szCs w:val="32"/>
          <w:lang w:val="en-US" w:eastAsia="zh-CN"/>
        </w:rPr>
        <w:t>对农业用地逐地块的进行整治恢复。</w:t>
      </w:r>
      <w:r>
        <w:rPr>
          <w:rFonts w:hint="eastAsia" w:ascii="仿宋_GB2312" w:eastAsia="仿宋_GB2312"/>
          <w:b w:val="0"/>
          <w:bCs w:val="0"/>
          <w:color w:val="auto"/>
          <w:kern w:val="0"/>
          <w:sz w:val="32"/>
          <w:szCs w:val="32"/>
          <w:lang w:val="en-US" w:eastAsia="zh-CN"/>
        </w:rPr>
        <w:t>截至目前，完成</w:t>
      </w:r>
      <w:r>
        <w:rPr>
          <w:rFonts w:hint="eastAsia" w:ascii="仿宋" w:hAnsi="仿宋" w:eastAsia="仿宋" w:cs="仿宋"/>
          <w:b w:val="0"/>
          <w:bCs w:val="0"/>
          <w:color w:val="auto"/>
          <w:sz w:val="32"/>
          <w:szCs w:val="32"/>
          <w:lang w:eastAsia="zh-CN"/>
        </w:rPr>
        <w:t>对辖区</w:t>
      </w:r>
      <w:r>
        <w:rPr>
          <w:rFonts w:hint="eastAsia" w:ascii="仿宋" w:hAnsi="仿宋" w:eastAsia="仿宋" w:cs="仿宋"/>
          <w:b w:val="0"/>
          <w:bCs w:val="0"/>
          <w:color w:val="auto"/>
          <w:sz w:val="32"/>
          <w:szCs w:val="32"/>
          <w:lang w:val="en-US" w:eastAsia="zh-CN"/>
        </w:rPr>
        <w:t>36宗</w:t>
      </w:r>
      <w:r>
        <w:rPr>
          <w:rFonts w:hint="eastAsia" w:ascii="仿宋" w:hAnsi="仿宋" w:eastAsia="仿宋" w:cs="仿宋"/>
          <w:b w:val="0"/>
          <w:bCs w:val="0"/>
          <w:color w:val="auto"/>
          <w:sz w:val="32"/>
          <w:szCs w:val="32"/>
          <w:lang w:eastAsia="zh-CN"/>
        </w:rPr>
        <w:t>违法用地行为</w:t>
      </w:r>
      <w:r>
        <w:rPr>
          <w:rFonts w:hint="eastAsia" w:ascii="仿宋" w:hAnsi="仿宋" w:eastAsia="仿宋" w:cs="仿宋"/>
          <w:b w:val="0"/>
          <w:bCs w:val="0"/>
          <w:color w:val="auto"/>
          <w:sz w:val="32"/>
          <w:szCs w:val="32"/>
          <w:lang w:val="en-US" w:eastAsia="zh-CN"/>
        </w:rPr>
        <w:t>的</w:t>
      </w:r>
      <w:r>
        <w:rPr>
          <w:rFonts w:hint="eastAsia" w:ascii="仿宋" w:hAnsi="仿宋" w:eastAsia="仿宋" w:cs="仿宋"/>
          <w:b w:val="0"/>
          <w:bCs w:val="0"/>
          <w:color w:val="auto"/>
          <w:sz w:val="32"/>
          <w:szCs w:val="32"/>
          <w:lang w:eastAsia="zh-CN"/>
        </w:rPr>
        <w:t>整治，</w:t>
      </w:r>
      <w:r>
        <w:rPr>
          <w:rFonts w:hint="eastAsia" w:ascii="仿宋" w:hAnsi="仿宋" w:eastAsia="仿宋" w:cs="仿宋"/>
          <w:b w:val="0"/>
          <w:bCs w:val="0"/>
          <w:color w:val="auto"/>
          <w:sz w:val="32"/>
          <w:szCs w:val="32"/>
          <w:lang w:val="en-US" w:eastAsia="zh-CN"/>
        </w:rPr>
        <w:t>拆除违法建设13处，拆除违章构筑物17栋、4200㎡，破砼坪8处、7200㎡，回填耕作层土壤650车，恢复耕地26亩</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2、优化营商环境，近城农旅蓬勃发展。</w:t>
      </w:r>
      <w:r>
        <w:rPr>
          <w:rFonts w:hint="eastAsia" w:ascii="仿宋" w:hAnsi="仿宋" w:eastAsia="仿宋" w:cs="仿宋"/>
          <w:color w:val="auto"/>
          <w:sz w:val="32"/>
          <w:szCs w:val="32"/>
          <w:lang w:val="en-US" w:eastAsia="zh-CN"/>
        </w:rPr>
        <w:t>今年，我街道通过做好提升服务效能、加强治安保障和改善人居环境三篇文章来优化营商环境，体育中心周边的晚枫露营地、紫霞夜宴、台上村的星空露营地人气爆棚。云来水上乐园7月1日营业至9月下旬总售票十万余张，总营业额60余万元，单日游客接待量最高达到三千余人次。悦宝堡亲子乐园10月1日营业至今总售票近二十万张，总营业额70余万元，单日游客接待量最高达到一万余人次。台上村联企打造的劳动实践教育基地占地3800多亩，基础设施完善。劳动实践课程可全年铺开，涉及课程20多大类120多小类，每日可接待1000名学生开展劳动教育，受到市级官方媒体的报道和老师学生家长的一致好评。</w:t>
      </w:r>
      <w:r>
        <w:rPr>
          <w:rStyle w:val="13"/>
          <w:rFonts w:hint="eastAsia" w:ascii="仿宋_GB2312" w:hAnsi="微软雅黑" w:eastAsia="仿宋_GB2312"/>
          <w:b w:val="0"/>
          <w:bCs w:val="0"/>
          <w:color w:val="auto"/>
          <w:sz w:val="32"/>
          <w:lang w:val="en-US" w:eastAsia="zh-CN"/>
        </w:rPr>
        <w:t>据统计，台上村中小学生劳动实践基地今年接待学生团队6300人，创造经济价值120万元以上，带动就业500余人。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200"/>
        <w:textAlignment w:val="auto"/>
        <w:outlineLvl w:val="9"/>
        <w:rPr>
          <w:rFonts w:hint="eastAsia" w:ascii="华文仿宋" w:hAnsi="华文仿宋" w:eastAsia="华文仿宋" w:cs="华文仿宋"/>
          <w:color w:val="auto"/>
          <w:kern w:val="2"/>
          <w:sz w:val="32"/>
          <w:szCs w:val="32"/>
          <w:lang w:val="en-US" w:eastAsia="zh-CN" w:bidi="ar-SA"/>
        </w:rPr>
      </w:pPr>
      <w:r>
        <w:rPr>
          <w:rFonts w:hint="eastAsia" w:ascii="仿宋" w:hAnsi="仿宋" w:eastAsia="仿宋" w:cs="仿宋"/>
          <w:b/>
          <w:bCs/>
          <w:color w:val="auto"/>
          <w:sz w:val="32"/>
          <w:szCs w:val="32"/>
          <w:lang w:val="en-US" w:eastAsia="zh-CN"/>
        </w:rPr>
        <w:t>3、打造数字乡村，乡村形态重塑升级。</w:t>
      </w:r>
      <w:r>
        <w:rPr>
          <w:rFonts w:hint="eastAsia" w:ascii="仿宋" w:hAnsi="仿宋" w:eastAsia="仿宋" w:cs="仿宋"/>
          <w:color w:val="auto"/>
          <w:sz w:val="32"/>
          <w:szCs w:val="32"/>
          <w:lang w:eastAsia="zh-CN"/>
        </w:rPr>
        <w:t>持续</w:t>
      </w:r>
      <w:r>
        <w:rPr>
          <w:rFonts w:hint="eastAsia" w:ascii="仿宋" w:hAnsi="仿宋" w:eastAsia="仿宋" w:cs="仿宋"/>
          <w:color w:val="auto"/>
          <w:sz w:val="32"/>
          <w:szCs w:val="32"/>
          <w:lang w:val="en-US" w:eastAsia="zh-CN"/>
        </w:rPr>
        <w:t>支持</w:t>
      </w:r>
      <w:r>
        <w:rPr>
          <w:rFonts w:hint="eastAsia" w:ascii="仿宋" w:hAnsi="仿宋" w:eastAsia="仿宋" w:cs="仿宋"/>
          <w:color w:val="auto"/>
          <w:sz w:val="32"/>
          <w:szCs w:val="32"/>
          <w:lang w:eastAsia="zh-CN"/>
        </w:rPr>
        <w:t>台上村加快信息化数字化发展，</w:t>
      </w:r>
      <w:r>
        <w:rPr>
          <w:rFonts w:hint="eastAsia" w:ascii="仿宋" w:hAnsi="仿宋" w:eastAsia="仿宋" w:cs="仿宋"/>
          <w:color w:val="auto"/>
          <w:sz w:val="32"/>
          <w:szCs w:val="32"/>
          <w:lang w:val="en-US" w:eastAsia="zh-CN"/>
        </w:rPr>
        <w:t>新一代信息技术与农业生产深度融合，推动环境调控、水肥一体化喷滴灌、农业航空装备等技术产品在设施农业和大田种植中广泛应用，实现视频监控全覆盖，为客户提供优质绿色生态农产品。</w:t>
      </w:r>
      <w:r>
        <w:rPr>
          <w:rFonts w:hint="eastAsia" w:ascii="仿宋_GB2312" w:hAnsi="仿宋" w:eastAsia="仿宋_GB2312" w:cs="楷体_GB2312"/>
          <w:color w:val="auto"/>
          <w:sz w:val="32"/>
          <w:szCs w:val="32"/>
          <w:lang w:val="en-US" w:eastAsia="zh-CN"/>
        </w:rPr>
        <w:t>鲜脆甜无土栽培种植基地、</w:t>
      </w:r>
      <w:r>
        <w:rPr>
          <w:rFonts w:hint="eastAsia" w:ascii="仿宋" w:hAnsi="仿宋" w:eastAsia="仿宋" w:cs="仿宋"/>
          <w:color w:val="auto"/>
          <w:sz w:val="32"/>
          <w:szCs w:val="32"/>
          <w:lang w:val="en-US" w:eastAsia="zh-CN"/>
        </w:rPr>
        <w:t>哆吧安草莓基地今年先后</w:t>
      </w:r>
      <w:r>
        <w:rPr>
          <w:rFonts w:hint="eastAsia" w:ascii="仿宋_GB2312" w:hAnsi="仿宋" w:eastAsia="仿宋_GB2312" w:cs="楷体_GB2312"/>
          <w:color w:val="auto"/>
          <w:sz w:val="32"/>
          <w:szCs w:val="32"/>
          <w:lang w:val="en-US" w:eastAsia="zh-CN"/>
        </w:rPr>
        <w:t>在台上村落地投产，其中鲜脆甜基地占地20亩，总投资800万元，产能是传统农业的五倍，产值是传统农业的十倍，带农致富再添新引擎。</w:t>
      </w:r>
      <w:r>
        <w:rPr>
          <w:rFonts w:hint="eastAsia" w:ascii="仿宋" w:hAnsi="仿宋" w:eastAsia="仿宋" w:cs="仿宋"/>
          <w:color w:val="auto"/>
          <w:sz w:val="32"/>
          <w:szCs w:val="32"/>
          <w:lang w:eastAsia="zh-CN"/>
        </w:rPr>
        <w:t>村卫生室</w:t>
      </w:r>
      <w:r>
        <w:rPr>
          <w:rFonts w:hint="eastAsia" w:ascii="仿宋" w:hAnsi="仿宋" w:eastAsia="仿宋" w:cs="仿宋"/>
          <w:color w:val="auto"/>
          <w:sz w:val="32"/>
          <w:szCs w:val="32"/>
        </w:rPr>
        <w:t>建立数字化健康档案，实现远程医疗、智能化诊断等服务。“网格化+居民微信群”搭建起精准化、个性化、智能化多级网格化社会联动治理服务体系</w:t>
      </w:r>
      <w:r>
        <w:rPr>
          <w:rFonts w:hint="eastAsia" w:ascii="仿宋" w:hAnsi="仿宋" w:eastAsia="仿宋" w:cs="仿宋"/>
          <w:color w:val="auto"/>
          <w:sz w:val="32"/>
          <w:szCs w:val="32"/>
          <w:lang w:eastAsia="zh-CN"/>
        </w:rPr>
        <w:t>。“一门式”服务平台实现2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项办事服务项目网上办、马上办、就近办和一次办。</w:t>
      </w:r>
    </w:p>
    <w:p>
      <w:pPr>
        <w:ind w:firstLine="643"/>
        <w:jc w:val="left"/>
        <w:rPr>
          <w:rFonts w:hint="eastAsia" w:eastAsia="仿宋_GB2312"/>
          <w:bCs/>
          <w:sz w:val="32"/>
          <w:szCs w:val="32"/>
          <w:lang w:val="en-US"/>
        </w:rPr>
      </w:pPr>
      <w:r>
        <w:rPr>
          <w:rFonts w:hint="eastAsia" w:eastAsia="仿宋_GB2312"/>
          <w:b/>
          <w:bCs/>
          <w:color w:val="000000"/>
          <w:sz w:val="32"/>
          <w:szCs w:val="32"/>
        </w:rPr>
        <w:t>三、部门整体支出绩效评价存在的问题</w:t>
      </w:r>
    </w:p>
    <w:p>
      <w:pPr>
        <w:ind w:firstLine="643"/>
        <w:rPr>
          <w:rFonts w:hint="eastAsia" w:eastAsia="仿宋_GB2312"/>
          <w:bCs/>
          <w:sz w:val="32"/>
          <w:szCs w:val="32"/>
          <w:lang w:val="en-US"/>
        </w:rPr>
      </w:pPr>
      <w:r>
        <w:rPr>
          <w:rFonts w:hint="eastAsia" w:eastAsia="仿宋_GB2312"/>
          <w:bCs/>
          <w:sz w:val="32"/>
          <w:szCs w:val="32"/>
          <w:lang w:val="en-US"/>
        </w:rPr>
        <w:t>（一）预算绩效管理的范围有待进一步扩大。</w:t>
      </w:r>
    </w:p>
    <w:p>
      <w:pPr>
        <w:ind w:firstLine="643"/>
        <w:rPr>
          <w:rFonts w:hint="eastAsia" w:eastAsia="仿宋_GB2312"/>
          <w:bCs/>
          <w:sz w:val="32"/>
          <w:szCs w:val="32"/>
          <w:lang w:val="en-US"/>
        </w:rPr>
      </w:pPr>
      <w:r>
        <w:rPr>
          <w:rFonts w:hint="eastAsia" w:eastAsia="仿宋_GB2312"/>
          <w:bCs/>
          <w:sz w:val="32"/>
          <w:szCs w:val="32"/>
          <w:lang w:val="en-US"/>
        </w:rPr>
        <w:t>（二）评价</w:t>
      </w:r>
      <w:r>
        <w:rPr>
          <w:rFonts w:hint="eastAsia" w:eastAsia="仿宋_GB2312"/>
          <w:bCs/>
          <w:sz w:val="32"/>
          <w:szCs w:val="32"/>
          <w:lang w:val="en-US" w:eastAsia="zh-CN"/>
        </w:rPr>
        <w:t>指标</w:t>
      </w:r>
      <w:r>
        <w:rPr>
          <w:rFonts w:hint="eastAsia" w:eastAsia="仿宋_GB2312"/>
          <w:bCs/>
          <w:sz w:val="32"/>
          <w:szCs w:val="32"/>
          <w:lang w:val="en-US"/>
        </w:rPr>
        <w:t>体系需要进一步完善。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（三）人员素质有待进一步提高。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华文仿宋" w:hAnsi="华文仿宋" w:eastAsia="华文仿宋" w:cs="华文仿宋"/>
          <w:color w:val="auto"/>
          <w:kern w:val="2"/>
          <w:sz w:val="32"/>
          <w:szCs w:val="32"/>
          <w:lang w:val="en-US" w:eastAsia="zh-CN" w:bidi="ar-SA"/>
        </w:rPr>
      </w:pPr>
      <w:r>
        <w:rPr>
          <w:rFonts w:hint="eastAsia" w:eastAsia="仿宋_GB2312"/>
          <w:b/>
          <w:bCs/>
          <w:color w:val="000000"/>
          <w:sz w:val="32"/>
          <w:szCs w:val="32"/>
          <w:lang w:val="en-US" w:eastAsia="zh-CN"/>
        </w:rPr>
        <w:t>四、部门整体支出绩效评价下一步工作打算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（一）逐步扩大绩效管理范围。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（二）加强评价指标体系建设。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（三）积极运用绩效评价结果。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（四）加强培训和指导。</w:t>
      </w:r>
    </w:p>
    <w:sectPr>
      <w:pgSz w:w="11906" w:h="16838"/>
      <w:pgMar w:top="147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仿宋_GB2312">
    <w:altName w:val="仿宋"/>
    <w:panose1 w:val="00000000000000000000"/>
    <w:charset w:val="00"/>
    <w:family w:val="auto"/>
    <w:pitch w:val="default"/>
    <w:sig w:usb0="00000000" w:usb1="00000000" w:usb2="00000000" w:usb3="00000000" w:csb0="00000000" w:csb1="00000000"/>
  </w:font>
  <w:font w:name="Malgun Gothic Semilight">
    <w:altName w:val="宋体"/>
    <w:panose1 w:val="020B0502040204020203"/>
    <w:charset w:val="86"/>
    <w:family w:val="auto"/>
    <w:pitch w:val="default"/>
    <w:sig w:usb0="00000000" w:usb1="00000000" w:usb2="00000012" w:usb3="00000000" w:csb0="203E01BD"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hNjIyMzUzYzc3MTJmYTI0YTJmMmQ3YjQ2YWUxYzEifQ=="/>
  </w:docVars>
  <w:rsids>
    <w:rsidRoot w:val="00F05D51"/>
    <w:rsid w:val="00F05D51"/>
    <w:rsid w:val="05521F6E"/>
    <w:rsid w:val="20513684"/>
    <w:rsid w:val="20A07789"/>
    <w:rsid w:val="4A3E35CA"/>
    <w:rsid w:val="50695957"/>
    <w:rsid w:val="604A6F13"/>
    <w:rsid w:val="7E57253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unhideWhenUsed/>
    <w:uiPriority w:val="99"/>
    <w:pPr>
      <w:ind w:firstLine="420"/>
    </w:pPr>
  </w:style>
  <w:style w:type="paragraph" w:styleId="3">
    <w:name w:val="Body Text Indent"/>
    <w:basedOn w:val="1"/>
    <w:unhideWhenUsed/>
    <w:uiPriority w:val="99"/>
    <w:pPr>
      <w:ind w:left="420" w:leftChars="2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rPr>
  </w:style>
  <w:style w:type="character" w:styleId="8">
    <w:name w:val="Strong"/>
    <w:basedOn w:val="7"/>
    <w:qFormat/>
    <w:uiPriority w:val="22"/>
    <w:rPr>
      <w:b/>
    </w:r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semiHidden/>
    <w:qFormat/>
    <w:uiPriority w:val="99"/>
    <w:rPr>
      <w:sz w:val="18"/>
      <w:szCs w:val="18"/>
    </w:rPr>
  </w:style>
  <w:style w:type="paragraph" w:customStyle="1" w:styleId="12">
    <w:name w:val="p0"/>
    <w:basedOn w:val="1"/>
    <w:qFormat/>
    <w:uiPriority w:val="99"/>
    <w:pPr>
      <w:widowControl/>
      <w:spacing w:before="100" w:beforeAutospacing="1" w:after="100" w:afterAutospacing="1"/>
      <w:jc w:val="left"/>
    </w:pPr>
    <w:rPr>
      <w:rFonts w:ascii="宋体" w:hAnsi="宋体" w:cs="宋体" w:eastAsiaTheme="minorEastAsia"/>
      <w:kern w:val="0"/>
      <w:sz w:val="24"/>
    </w:rPr>
  </w:style>
  <w:style w:type="character" w:customStyle="1" w:styleId="13">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14">
    <w:name w:val="List Paragraph"/>
    <w:basedOn w:val="1"/>
    <w:qFormat/>
    <w:uiPriority w:val="34"/>
    <w:pPr>
      <w:widowControl/>
      <w:adjustRightInd w:val="0"/>
      <w:snapToGrid w:val="0"/>
      <w:spacing w:after="200"/>
      <w:ind w:firstLine="420" w:firstLineChars="200"/>
      <w:jc w:val="left"/>
    </w:pPr>
    <w:rPr>
      <w:rFonts w:ascii="Tahoma" w:hAnsi="Tahoma" w:eastAsia="微软雅黑" w:cs="Times New Roman"/>
      <w:kern w:val="0"/>
      <w:sz w:val="22"/>
      <w:szCs w:val="22"/>
    </w:rPr>
  </w:style>
  <w:style w:type="paragraph" w:customStyle="1" w:styleId="15">
    <w:name w:val="BodyText1I2"/>
    <w:basedOn w:val="1"/>
    <w:qFormat/>
    <w:uiPriority w:val="0"/>
    <w:pPr>
      <w:ind w:left="420" w:leftChars="200"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3776</Words>
  <Characters>3940</Characters>
  <Lines>36</Lines>
  <Paragraphs>10</Paragraphs>
  <ScaleCrop>false</ScaleCrop>
  <LinksUpToDate>false</LinksUpToDate>
  <CharactersWithSpaces>3949</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2021-09-23T08:03:00Z</dcterms:created>
  <dc:creator>Administrator</dc:creator>
  <cp:lastModifiedBy>qew</cp:lastModifiedBy>
  <dcterms:modified xsi:type="dcterms:W3CDTF">2024-10-16T03:14:59Z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ICV">
    <vt:lpwstr>73A3DB7BFDCE474DB0CE44300847EBAE</vt:lpwstr>
  </property>
</Properties>
</file>