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cs="Times New Roman"/>
          <w:b/>
          <w:bCs/>
          <w:kern w:val="44"/>
          <w:sz w:val="36"/>
          <w:szCs w:val="36"/>
          <w:lang w:val="zh-CN"/>
        </w:rPr>
      </w:pPr>
      <w:r>
        <w:rPr>
          <w:b/>
          <w:bCs/>
          <w:kern w:val="44"/>
          <w:sz w:val="36"/>
          <w:szCs w:val="36"/>
        </w:rPr>
        <w:t xml:space="preserve">                                                                                                                                                                                                                                      </w:t>
      </w:r>
      <w:r>
        <w:rPr>
          <w:rFonts w:hint="eastAsia"/>
          <w:b/>
          <w:bCs/>
          <w:kern w:val="44"/>
          <w:sz w:val="36"/>
          <w:szCs w:val="36"/>
          <w:lang w:val="zh-CN"/>
        </w:rPr>
        <w:t>邵阳市大祥区城北路街道</w:t>
      </w:r>
      <w:r>
        <w:rPr>
          <w:rFonts w:cs="Times New Roman"/>
          <w:b/>
          <w:bCs/>
          <w:kern w:val="44"/>
          <w:sz w:val="36"/>
          <w:szCs w:val="36"/>
          <w:lang w:val="zh-CN"/>
        </w:rPr>
        <w:t>2017</w:t>
      </w:r>
      <w:r>
        <w:rPr>
          <w:rFonts w:hint="eastAsia"/>
          <w:b/>
          <w:bCs/>
          <w:kern w:val="44"/>
          <w:sz w:val="36"/>
          <w:szCs w:val="36"/>
          <w:lang w:val="zh-CN"/>
        </w:rPr>
        <w:t>年部门决算说明</w:t>
      </w:r>
    </w:p>
    <w:p>
      <w:pPr>
        <w:ind w:left="420"/>
        <w:jc w:val="left"/>
        <w:rPr>
          <w:rFonts w:eastAsia="Times New Roman" w:cs="Times New Roman"/>
          <w:b/>
          <w:bCs/>
          <w:kern w:val="44"/>
          <w:sz w:val="36"/>
          <w:szCs w:val="36"/>
          <w:lang w:val="zh-CN"/>
        </w:rPr>
      </w:pPr>
    </w:p>
    <w:p>
      <w:pPr>
        <w:ind w:firstLine="482" w:firstLineChars="15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一、主要职能</w:t>
      </w:r>
    </w:p>
    <w:p>
      <w:pPr>
        <w:ind w:left="1" w:firstLine="640" w:firstLineChars="20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在区委、区政府的领导下，贯彻执行党的路线、方针、政策和国家的各项法律、法规:</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1.</w:t>
      </w:r>
      <w:r>
        <w:rPr>
          <w:rFonts w:hint="eastAsia" w:ascii="仿宋" w:hAnsi="仿宋" w:eastAsia="仿宋" w:cs="仿宋"/>
          <w:kern w:val="44"/>
          <w:sz w:val="32"/>
          <w:szCs w:val="32"/>
          <w:lang w:val="zh-CN"/>
        </w:rPr>
        <w:t>负责街道辖区内的地区性、群众性、公益性、社会性工作。</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2.</w:t>
      </w:r>
      <w:r>
        <w:rPr>
          <w:rFonts w:hint="eastAsia" w:ascii="仿宋" w:hAnsi="仿宋" w:eastAsia="仿宋" w:cs="仿宋"/>
          <w:kern w:val="44"/>
          <w:sz w:val="32"/>
          <w:szCs w:val="32"/>
          <w:lang w:val="zh-CN"/>
        </w:rPr>
        <w:t>负责精神文明建设工作，积极组织以提高市民素质为目的的活动，树立文明新风。</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3.</w:t>
      </w:r>
      <w:r>
        <w:rPr>
          <w:rFonts w:hint="eastAsia" w:ascii="仿宋" w:hAnsi="仿宋" w:eastAsia="仿宋" w:cs="仿宋"/>
          <w:kern w:val="44"/>
          <w:sz w:val="32"/>
          <w:szCs w:val="32"/>
          <w:lang w:val="zh-CN"/>
        </w:rPr>
        <w:t>负责街道辖区内的城市建设和管理、市容环境卫生、园林绿化、环境保护、市政、房地产等监督、管理、服务工作。</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4.</w:t>
      </w:r>
      <w:r>
        <w:rPr>
          <w:rFonts w:hint="eastAsia" w:ascii="仿宋" w:hAnsi="仿宋" w:eastAsia="仿宋" w:cs="仿宋"/>
          <w:kern w:val="44"/>
          <w:sz w:val="32"/>
          <w:szCs w:val="32"/>
          <w:lang w:val="zh-CN"/>
        </w:rPr>
        <w:t>负责街道辖区内的维护稳定及社会治安综合治理工作，依照有关规定做好出租屋和外来暂住人员的管理工作。</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5.</w:t>
      </w:r>
      <w:r>
        <w:rPr>
          <w:rFonts w:hint="eastAsia" w:ascii="仿宋" w:hAnsi="仿宋" w:eastAsia="仿宋" w:cs="仿宋"/>
          <w:kern w:val="44"/>
          <w:sz w:val="32"/>
          <w:szCs w:val="32"/>
          <w:lang w:val="zh-CN"/>
        </w:rPr>
        <w:t>负责民事调解，法律服务工作，维护居民的合法权益。</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6.</w:t>
      </w:r>
      <w:r>
        <w:rPr>
          <w:rFonts w:hint="eastAsia" w:ascii="仿宋" w:hAnsi="仿宋" w:eastAsia="仿宋" w:cs="仿宋"/>
          <w:kern w:val="44"/>
          <w:sz w:val="32"/>
          <w:szCs w:val="32"/>
          <w:lang w:val="zh-CN"/>
        </w:rPr>
        <w:t>负责社区建设和管理，积极开展社区服务工作，大力兴办社区福利事业，发动和组织社区成员开展各类社区公益活动。</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7.</w:t>
      </w:r>
      <w:r>
        <w:rPr>
          <w:rFonts w:hint="eastAsia" w:ascii="仿宋" w:hAnsi="仿宋" w:eastAsia="仿宋" w:cs="仿宋"/>
          <w:kern w:val="44"/>
          <w:sz w:val="32"/>
          <w:szCs w:val="32"/>
          <w:lang w:val="zh-CN"/>
        </w:rPr>
        <w:t>负责拥军优属、优抚安置、社会救济、社会福利、社区文化、科普、体育、教育等工作。发展街道经济，管理街道自有国有资产和集体资产，为街道经济组织提供人才、科技、信息和各种服务，以经济、法律和必要的行政手段推动街道经济发展和维护市场经济秩序。</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8.</w:t>
      </w:r>
      <w:r>
        <w:rPr>
          <w:rFonts w:hint="eastAsia" w:ascii="仿宋" w:hAnsi="仿宋" w:eastAsia="仿宋" w:cs="仿宋"/>
          <w:kern w:val="44"/>
          <w:sz w:val="32"/>
          <w:szCs w:val="32"/>
          <w:lang w:val="zh-CN"/>
        </w:rPr>
        <w:t>负责计划生育、劳动就业、安全生产管理、初级卫生保健、民兵、兵役、侨务等工作；指导和帮助居民委员会搞好组织建设和制度建设，发挥居委会的群众自治组织作用。配合有关部门做好防汛、防风、防火、防震、防灾和抢险工作。向区人民政府反映居民群众的意见和要求，办理人民群众来信来访事项。</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9.</w:t>
      </w:r>
      <w:r>
        <w:rPr>
          <w:rFonts w:hint="eastAsia" w:ascii="仿宋" w:hAnsi="仿宋" w:eastAsia="仿宋" w:cs="仿宋"/>
          <w:kern w:val="44"/>
          <w:sz w:val="32"/>
          <w:szCs w:val="32"/>
          <w:lang w:val="zh-CN"/>
        </w:rPr>
        <w:t>承办区委、区政府和上级部门交办的其他事项。</w:t>
      </w:r>
    </w:p>
    <w:p>
      <w:pPr>
        <w:ind w:firstLine="482" w:firstLineChars="15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二、部门预算单位构成</w:t>
      </w:r>
    </w:p>
    <w:p>
      <w:pPr>
        <w:ind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lang w:val="zh-CN"/>
        </w:rPr>
        <w:t>根据市编办【</w:t>
      </w:r>
      <w:r>
        <w:rPr>
          <w:rFonts w:hint="eastAsia" w:ascii="仿宋" w:hAnsi="仿宋" w:eastAsia="仿宋" w:cs="仿宋"/>
          <w:kern w:val="44"/>
          <w:sz w:val="32"/>
          <w:szCs w:val="32"/>
        </w:rPr>
        <w:t>2013</w:t>
      </w:r>
      <w:r>
        <w:rPr>
          <w:rFonts w:hint="eastAsia" w:ascii="仿宋" w:hAnsi="仿宋" w:eastAsia="仿宋" w:cs="仿宋"/>
          <w:kern w:val="44"/>
          <w:sz w:val="32"/>
          <w:szCs w:val="32"/>
          <w:lang w:val="zh-CN"/>
        </w:rPr>
        <w:t>】</w:t>
      </w:r>
      <w:r>
        <w:rPr>
          <w:rFonts w:hint="eastAsia" w:ascii="仿宋" w:hAnsi="仿宋" w:eastAsia="仿宋" w:cs="仿宋"/>
          <w:kern w:val="44"/>
          <w:sz w:val="32"/>
          <w:szCs w:val="32"/>
        </w:rPr>
        <w:t>88</w:t>
      </w:r>
      <w:r>
        <w:rPr>
          <w:rFonts w:hint="eastAsia" w:ascii="仿宋" w:hAnsi="仿宋" w:eastAsia="仿宋" w:cs="仿宋"/>
          <w:kern w:val="44"/>
          <w:sz w:val="32"/>
          <w:szCs w:val="32"/>
        </w:rPr>
        <w:t>号文</w:t>
      </w:r>
      <w:r>
        <w:rPr>
          <w:rFonts w:hint="eastAsia" w:ascii="仿宋" w:hAnsi="仿宋" w:eastAsia="仿宋" w:cs="仿宋"/>
          <w:kern w:val="44"/>
          <w:sz w:val="32"/>
          <w:szCs w:val="32"/>
          <w:lang w:val="zh-CN"/>
        </w:rPr>
        <w:t>“关于邵阳市跨级调整行政编制的通知”（邵大字【</w:t>
      </w:r>
      <w:r>
        <w:rPr>
          <w:rFonts w:hint="eastAsia" w:ascii="仿宋" w:hAnsi="仿宋" w:eastAsia="仿宋" w:cs="仿宋"/>
          <w:kern w:val="44"/>
          <w:sz w:val="32"/>
          <w:szCs w:val="32"/>
        </w:rPr>
        <w:t>2012</w:t>
      </w:r>
      <w:r>
        <w:rPr>
          <w:rFonts w:hint="eastAsia" w:ascii="仿宋" w:hAnsi="仿宋" w:eastAsia="仿宋" w:cs="仿宋"/>
          <w:kern w:val="44"/>
          <w:sz w:val="32"/>
          <w:szCs w:val="32"/>
          <w:lang w:val="zh-CN"/>
        </w:rPr>
        <w:t>】</w:t>
      </w:r>
      <w:r>
        <w:rPr>
          <w:rFonts w:hint="eastAsia" w:ascii="仿宋" w:hAnsi="仿宋" w:eastAsia="仿宋" w:cs="仿宋"/>
          <w:kern w:val="44"/>
          <w:sz w:val="32"/>
          <w:szCs w:val="32"/>
        </w:rPr>
        <w:t>5</w:t>
      </w:r>
      <w:r>
        <w:rPr>
          <w:rFonts w:hint="eastAsia" w:ascii="仿宋" w:hAnsi="仿宋" w:eastAsia="仿宋" w:cs="仿宋"/>
          <w:kern w:val="44"/>
          <w:sz w:val="32"/>
          <w:szCs w:val="32"/>
        </w:rPr>
        <w:t>号</w:t>
      </w:r>
      <w:r>
        <w:rPr>
          <w:rFonts w:hint="eastAsia" w:ascii="仿宋" w:hAnsi="仿宋" w:eastAsia="仿宋" w:cs="仿宋"/>
          <w:kern w:val="44"/>
          <w:sz w:val="32"/>
          <w:szCs w:val="32"/>
          <w:lang w:val="zh-CN"/>
        </w:rPr>
        <w:t>）文件精神，大编发【</w:t>
      </w:r>
      <w:r>
        <w:rPr>
          <w:rFonts w:hint="eastAsia" w:ascii="仿宋" w:hAnsi="仿宋" w:eastAsia="仿宋" w:cs="仿宋"/>
          <w:kern w:val="44"/>
          <w:sz w:val="32"/>
          <w:szCs w:val="32"/>
        </w:rPr>
        <w:t>2013</w:t>
      </w:r>
      <w:r>
        <w:rPr>
          <w:rFonts w:hint="eastAsia" w:ascii="仿宋" w:hAnsi="仿宋" w:eastAsia="仿宋" w:cs="仿宋"/>
          <w:kern w:val="44"/>
          <w:sz w:val="32"/>
          <w:szCs w:val="32"/>
          <w:lang w:val="zh-CN"/>
        </w:rPr>
        <w:t>】</w:t>
      </w:r>
      <w:r>
        <w:rPr>
          <w:rFonts w:hint="eastAsia" w:ascii="仿宋" w:hAnsi="仿宋" w:eastAsia="仿宋" w:cs="仿宋"/>
          <w:kern w:val="44"/>
          <w:sz w:val="32"/>
          <w:szCs w:val="32"/>
        </w:rPr>
        <w:t>21</w:t>
      </w:r>
      <w:r>
        <w:rPr>
          <w:rFonts w:hint="eastAsia" w:ascii="仿宋" w:hAnsi="仿宋" w:eastAsia="仿宋" w:cs="仿宋"/>
          <w:kern w:val="44"/>
          <w:sz w:val="32"/>
          <w:szCs w:val="32"/>
        </w:rPr>
        <w:t>号文“关于调整乡镇街道编制的通知”。城北街道实有编制数共计38</w:t>
      </w:r>
      <w:r>
        <w:rPr>
          <w:rFonts w:hint="eastAsia" w:ascii="仿宋" w:hAnsi="仿宋" w:eastAsia="仿宋" w:cs="仿宋"/>
          <w:kern w:val="44"/>
          <w:sz w:val="32"/>
          <w:szCs w:val="32"/>
        </w:rPr>
        <w:t>人，年末实有在职人数86</w:t>
      </w:r>
      <w:r>
        <w:rPr>
          <w:rFonts w:hint="eastAsia" w:ascii="仿宋" w:hAnsi="仿宋" w:eastAsia="仿宋" w:cs="仿宋"/>
          <w:kern w:val="44"/>
          <w:sz w:val="32"/>
          <w:szCs w:val="32"/>
        </w:rPr>
        <w:t>人。其中机关编17</w:t>
      </w:r>
      <w:r>
        <w:rPr>
          <w:rFonts w:hint="eastAsia" w:ascii="仿宋" w:hAnsi="仿宋" w:eastAsia="仿宋" w:cs="仿宋"/>
          <w:kern w:val="44"/>
          <w:sz w:val="32"/>
          <w:szCs w:val="32"/>
        </w:rPr>
        <w:t>人（行政16</w:t>
      </w:r>
      <w:r>
        <w:rPr>
          <w:rFonts w:hint="eastAsia" w:ascii="仿宋" w:hAnsi="仿宋" w:eastAsia="仿宋" w:cs="仿宋"/>
          <w:kern w:val="44"/>
          <w:sz w:val="32"/>
          <w:szCs w:val="32"/>
        </w:rPr>
        <w:t>人，工勤1</w:t>
      </w:r>
      <w:r>
        <w:rPr>
          <w:rFonts w:hint="eastAsia" w:ascii="仿宋" w:hAnsi="仿宋" w:eastAsia="仿宋" w:cs="仿宋"/>
          <w:kern w:val="44"/>
          <w:sz w:val="32"/>
          <w:szCs w:val="32"/>
        </w:rPr>
        <w:t>人），事业站所编制21</w:t>
      </w:r>
      <w:r>
        <w:rPr>
          <w:rFonts w:hint="eastAsia" w:ascii="仿宋" w:hAnsi="仿宋" w:eastAsia="仿宋" w:cs="仿宋"/>
          <w:kern w:val="44"/>
          <w:sz w:val="32"/>
          <w:szCs w:val="32"/>
        </w:rPr>
        <w:t>人（文化体育卫生服务站3</w:t>
      </w:r>
      <w:r>
        <w:rPr>
          <w:rFonts w:hint="eastAsia" w:ascii="仿宋" w:hAnsi="仿宋" w:eastAsia="仿宋" w:cs="仿宋"/>
          <w:kern w:val="44"/>
          <w:sz w:val="32"/>
          <w:szCs w:val="32"/>
        </w:rPr>
        <w:t>人；人口和计划生育服务站6</w:t>
      </w:r>
      <w:r>
        <w:rPr>
          <w:rFonts w:hint="eastAsia" w:ascii="仿宋" w:hAnsi="仿宋" w:eastAsia="仿宋" w:cs="仿宋"/>
          <w:kern w:val="44"/>
          <w:sz w:val="32"/>
          <w:szCs w:val="32"/>
        </w:rPr>
        <w:t>人；就业和社会保障服务站4</w:t>
      </w:r>
      <w:r>
        <w:rPr>
          <w:rFonts w:hint="eastAsia" w:ascii="仿宋" w:hAnsi="仿宋" w:eastAsia="仿宋" w:cs="仿宋"/>
          <w:kern w:val="44"/>
          <w:sz w:val="32"/>
          <w:szCs w:val="32"/>
        </w:rPr>
        <w:t>人；安监环保服务站2</w:t>
      </w:r>
      <w:r>
        <w:rPr>
          <w:rFonts w:hint="eastAsia" w:ascii="仿宋" w:hAnsi="仿宋" w:eastAsia="仿宋" w:cs="仿宋"/>
          <w:kern w:val="44"/>
          <w:sz w:val="32"/>
          <w:szCs w:val="32"/>
        </w:rPr>
        <w:t>人；城市规划建设管理服务站6</w:t>
      </w:r>
      <w:r>
        <w:rPr>
          <w:rFonts w:hint="eastAsia" w:ascii="仿宋" w:hAnsi="仿宋" w:eastAsia="仿宋" w:cs="仿宋"/>
          <w:kern w:val="44"/>
          <w:sz w:val="32"/>
          <w:szCs w:val="32"/>
        </w:rPr>
        <w:t>人）。</w:t>
      </w:r>
    </w:p>
    <w:p>
      <w:pPr>
        <w:ind w:firstLine="482" w:firstLineChars="15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三、部门收支概况</w:t>
      </w:r>
    </w:p>
    <w:p>
      <w:pPr>
        <w:ind w:firstLine="321" w:firstLineChars="10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（一）2017</w:t>
      </w:r>
      <w:r>
        <w:rPr>
          <w:rFonts w:hint="eastAsia" w:ascii="仿宋" w:hAnsi="仿宋" w:eastAsia="仿宋" w:cs="仿宋"/>
          <w:b/>
          <w:bCs/>
          <w:kern w:val="44"/>
          <w:sz w:val="32"/>
          <w:szCs w:val="32"/>
          <w:lang w:val="zh-CN"/>
        </w:rPr>
        <w:t>年度收入支出决算总体情况</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2017</w:t>
      </w:r>
      <w:r>
        <w:rPr>
          <w:rFonts w:hint="eastAsia" w:ascii="仿宋" w:hAnsi="仿宋" w:eastAsia="仿宋" w:cs="仿宋"/>
          <w:kern w:val="44"/>
          <w:sz w:val="32"/>
          <w:szCs w:val="32"/>
          <w:lang w:val="zh-CN"/>
        </w:rPr>
        <w:t>年总收入1,196.09</w:t>
      </w:r>
      <w:r>
        <w:rPr>
          <w:rFonts w:hint="eastAsia" w:ascii="仿宋" w:hAnsi="仿宋" w:eastAsia="仿宋" w:cs="仿宋"/>
          <w:kern w:val="44"/>
          <w:sz w:val="32"/>
          <w:szCs w:val="32"/>
          <w:lang w:val="zh-CN"/>
        </w:rPr>
        <w:t>万元，比上年减少20.25%</w:t>
      </w:r>
      <w:r>
        <w:rPr>
          <w:rFonts w:hint="eastAsia" w:ascii="仿宋" w:hAnsi="仿宋" w:eastAsia="仿宋" w:cs="仿宋"/>
          <w:kern w:val="44"/>
          <w:sz w:val="32"/>
          <w:szCs w:val="32"/>
          <w:lang w:val="zh-CN"/>
        </w:rPr>
        <w:t>。总支出1,266.79</w:t>
      </w:r>
      <w:r>
        <w:rPr>
          <w:rFonts w:hint="eastAsia" w:ascii="仿宋" w:hAnsi="仿宋" w:eastAsia="仿宋" w:cs="仿宋"/>
          <w:kern w:val="44"/>
          <w:sz w:val="32"/>
          <w:szCs w:val="32"/>
          <w:lang w:val="zh-CN"/>
        </w:rPr>
        <w:t>万元，比上年减少8.48%</w:t>
      </w:r>
      <w:r>
        <w:rPr>
          <w:rFonts w:hint="eastAsia" w:ascii="仿宋" w:hAnsi="仿宋" w:eastAsia="仿宋" w:cs="仿宋"/>
          <w:kern w:val="44"/>
          <w:sz w:val="32"/>
          <w:szCs w:val="32"/>
          <w:lang w:val="zh-CN"/>
        </w:rPr>
        <w:t>。与上年对比要进行相关文字说明，尤其是变动幅度较大的要特别说明。</w:t>
      </w:r>
    </w:p>
    <w:p>
      <w:pPr>
        <w:ind w:firstLine="482" w:firstLineChars="15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（二）收入决算情况</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2017</w:t>
      </w:r>
      <w:r>
        <w:rPr>
          <w:rFonts w:hint="eastAsia" w:ascii="仿宋" w:hAnsi="仿宋" w:eastAsia="仿宋" w:cs="仿宋"/>
          <w:kern w:val="44"/>
          <w:sz w:val="32"/>
          <w:szCs w:val="32"/>
          <w:lang w:val="zh-CN"/>
        </w:rPr>
        <w:t>年收入1,196.09</w:t>
      </w:r>
      <w:r>
        <w:rPr>
          <w:rFonts w:hint="eastAsia" w:ascii="仿宋" w:hAnsi="仿宋" w:eastAsia="仿宋" w:cs="仿宋"/>
          <w:kern w:val="44"/>
          <w:sz w:val="32"/>
          <w:szCs w:val="32"/>
          <w:lang w:val="zh-CN"/>
        </w:rPr>
        <w:t>万元，其中：一般公共预算拨款收入862.6</w:t>
      </w:r>
      <w:r>
        <w:rPr>
          <w:rFonts w:hint="eastAsia" w:ascii="仿宋" w:hAnsi="仿宋" w:eastAsia="仿宋" w:cs="仿宋"/>
          <w:kern w:val="44"/>
          <w:sz w:val="32"/>
          <w:szCs w:val="32"/>
          <w:lang w:val="zh-CN"/>
        </w:rPr>
        <w:t>万元，比上年减少22.35 %</w:t>
      </w:r>
      <w:r>
        <w:rPr>
          <w:rFonts w:hint="eastAsia" w:ascii="仿宋" w:hAnsi="仿宋" w:eastAsia="仿宋" w:cs="仿宋"/>
          <w:kern w:val="44"/>
          <w:sz w:val="32"/>
          <w:szCs w:val="32"/>
          <w:lang w:val="zh-CN"/>
        </w:rPr>
        <w:t>。政府性基金预算财政拨款收入65</w:t>
      </w:r>
      <w:r>
        <w:rPr>
          <w:rFonts w:hint="eastAsia" w:ascii="仿宋" w:hAnsi="仿宋" w:eastAsia="仿宋" w:cs="仿宋"/>
          <w:kern w:val="44"/>
          <w:sz w:val="32"/>
          <w:szCs w:val="32"/>
          <w:lang w:val="zh-CN"/>
        </w:rPr>
        <w:t>万元，比上年减少10.96%</w:t>
      </w:r>
      <w:r>
        <w:rPr>
          <w:rFonts w:hint="eastAsia" w:ascii="仿宋" w:hAnsi="仿宋" w:eastAsia="仿宋" w:cs="仿宋"/>
          <w:kern w:val="44"/>
          <w:sz w:val="32"/>
          <w:szCs w:val="32"/>
          <w:lang w:val="zh-CN"/>
        </w:rPr>
        <w:t>。其他收入268.49</w:t>
      </w:r>
      <w:r>
        <w:rPr>
          <w:rFonts w:hint="eastAsia" w:ascii="仿宋" w:hAnsi="仿宋" w:eastAsia="仿宋" w:cs="仿宋"/>
          <w:kern w:val="44"/>
          <w:sz w:val="32"/>
          <w:szCs w:val="32"/>
          <w:lang w:val="zh-CN"/>
        </w:rPr>
        <w:t>万元，比上年减少14.98%</w:t>
      </w:r>
      <w:r>
        <w:rPr>
          <w:rFonts w:hint="eastAsia" w:ascii="仿宋" w:hAnsi="仿宋" w:eastAsia="仿宋" w:cs="仿宋"/>
          <w:kern w:val="44"/>
          <w:sz w:val="32"/>
          <w:szCs w:val="32"/>
          <w:lang w:val="zh-CN"/>
        </w:rPr>
        <w:t>。与上年对比要进行相关文字说明，尤其是变动幅度较大的要特别说明。</w:t>
      </w:r>
    </w:p>
    <w:p>
      <w:pPr>
        <w:ind w:firstLine="643" w:firstLineChars="20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（三）支出决算情况</w:t>
      </w:r>
    </w:p>
    <w:p>
      <w:pPr>
        <w:ind w:firstLine="640" w:firstLineChars="20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2017</w:t>
      </w:r>
      <w:r>
        <w:rPr>
          <w:rFonts w:hint="eastAsia" w:ascii="仿宋" w:hAnsi="仿宋" w:eastAsia="仿宋" w:cs="仿宋"/>
          <w:kern w:val="44"/>
          <w:sz w:val="32"/>
          <w:szCs w:val="32"/>
          <w:lang w:val="zh-CN"/>
        </w:rPr>
        <w:t>年支出1,266.79</w:t>
      </w:r>
      <w:r>
        <w:rPr>
          <w:rFonts w:hint="eastAsia" w:ascii="仿宋" w:hAnsi="仿宋" w:eastAsia="仿宋" w:cs="仿宋"/>
          <w:kern w:val="44"/>
          <w:sz w:val="32"/>
          <w:szCs w:val="32"/>
          <w:lang w:val="zh-CN"/>
        </w:rPr>
        <w:t>万元，其中:</w:t>
      </w:r>
      <w:r>
        <w:rPr>
          <w:rFonts w:hint="eastAsia" w:ascii="仿宋" w:hAnsi="仿宋" w:eastAsia="仿宋" w:cs="仿宋"/>
          <w:kern w:val="44"/>
          <w:sz w:val="32"/>
          <w:szCs w:val="32"/>
          <w:lang w:val="zh-CN"/>
        </w:rPr>
        <w:t>一般公共服务支出757.14</w:t>
      </w:r>
      <w:r>
        <w:rPr>
          <w:rFonts w:hint="eastAsia" w:ascii="仿宋" w:hAnsi="仿宋" w:eastAsia="仿宋" w:cs="仿宋"/>
          <w:kern w:val="44"/>
          <w:sz w:val="32"/>
          <w:szCs w:val="32"/>
          <w:lang w:val="zh-CN"/>
        </w:rPr>
        <w:t>万元，比上年减少32.15%</w:t>
      </w:r>
      <w:r>
        <w:rPr>
          <w:rFonts w:hint="eastAsia" w:ascii="仿宋" w:hAnsi="仿宋" w:eastAsia="仿宋" w:cs="仿宋"/>
          <w:kern w:val="44"/>
          <w:sz w:val="32"/>
          <w:szCs w:val="32"/>
          <w:lang w:val="zh-CN"/>
        </w:rPr>
        <w:t>。社会保障和就业支出147.81</w:t>
      </w:r>
      <w:r>
        <w:rPr>
          <w:rFonts w:hint="eastAsia" w:ascii="仿宋" w:hAnsi="仿宋" w:eastAsia="仿宋" w:cs="仿宋"/>
          <w:kern w:val="44"/>
          <w:sz w:val="32"/>
          <w:szCs w:val="32"/>
          <w:lang w:val="zh-CN"/>
        </w:rPr>
        <w:t>万元，比上年增加47.3%</w:t>
      </w:r>
      <w:r>
        <w:rPr>
          <w:rFonts w:hint="eastAsia" w:ascii="仿宋" w:hAnsi="仿宋" w:eastAsia="仿宋" w:cs="仿宋"/>
          <w:kern w:val="44"/>
          <w:sz w:val="32"/>
          <w:szCs w:val="32"/>
          <w:lang w:val="zh-CN"/>
        </w:rPr>
        <w:t>。医疗卫生与计划生育支出36.15</w:t>
      </w:r>
      <w:r>
        <w:rPr>
          <w:rFonts w:hint="eastAsia" w:ascii="仿宋" w:hAnsi="仿宋" w:eastAsia="仿宋" w:cs="仿宋"/>
          <w:kern w:val="44"/>
          <w:sz w:val="32"/>
          <w:szCs w:val="32"/>
          <w:lang w:val="zh-CN"/>
        </w:rPr>
        <w:t>万元，比上年增加34.2%</w:t>
      </w:r>
      <w:r>
        <w:rPr>
          <w:rFonts w:hint="eastAsia" w:ascii="仿宋" w:hAnsi="仿宋" w:eastAsia="仿宋" w:cs="仿宋"/>
          <w:kern w:val="44"/>
          <w:sz w:val="32"/>
          <w:szCs w:val="32"/>
          <w:lang w:val="zh-CN"/>
        </w:rPr>
        <w:t>。城乡社区支出23</w:t>
      </w:r>
      <w:r>
        <w:rPr>
          <w:rFonts w:hint="eastAsia" w:ascii="仿宋" w:hAnsi="仿宋" w:eastAsia="仿宋" w:cs="仿宋"/>
          <w:kern w:val="44"/>
          <w:sz w:val="32"/>
          <w:szCs w:val="32"/>
          <w:lang w:val="zh-CN"/>
        </w:rPr>
        <w:t>万元，比上年减少4.17%</w:t>
      </w:r>
      <w:r>
        <w:rPr>
          <w:rFonts w:hint="eastAsia" w:ascii="仿宋" w:hAnsi="仿宋" w:eastAsia="仿宋" w:cs="仿宋"/>
          <w:kern w:val="44"/>
          <w:sz w:val="32"/>
          <w:szCs w:val="32"/>
          <w:lang w:val="zh-CN"/>
        </w:rPr>
        <w:t>。农林水支出13.48</w:t>
      </w:r>
      <w:r>
        <w:rPr>
          <w:rFonts w:hint="eastAsia" w:ascii="仿宋" w:hAnsi="仿宋" w:eastAsia="仿宋" w:cs="仿宋"/>
          <w:kern w:val="44"/>
          <w:sz w:val="32"/>
          <w:szCs w:val="32"/>
          <w:lang w:val="zh-CN"/>
        </w:rPr>
        <w:t>万元，比上年减少25.11%</w:t>
      </w:r>
      <w:r>
        <w:rPr>
          <w:rFonts w:hint="eastAsia" w:ascii="仿宋" w:hAnsi="仿宋" w:eastAsia="仿宋" w:cs="仿宋"/>
          <w:kern w:val="44"/>
          <w:sz w:val="32"/>
          <w:szCs w:val="32"/>
          <w:lang w:val="zh-CN"/>
        </w:rPr>
        <w:t>。住房保障支出23.79</w:t>
      </w:r>
      <w:r>
        <w:rPr>
          <w:rFonts w:hint="eastAsia" w:ascii="仿宋" w:hAnsi="仿宋" w:eastAsia="仿宋" w:cs="仿宋"/>
          <w:kern w:val="44"/>
          <w:sz w:val="32"/>
          <w:szCs w:val="32"/>
          <w:lang w:val="zh-CN"/>
        </w:rPr>
        <w:t>万元，比上年增加8.09%</w:t>
      </w:r>
      <w:r>
        <w:rPr>
          <w:rFonts w:hint="eastAsia" w:ascii="仿宋" w:hAnsi="仿宋" w:eastAsia="仿宋" w:cs="仿宋"/>
          <w:kern w:val="44"/>
          <w:sz w:val="32"/>
          <w:szCs w:val="32"/>
          <w:lang w:val="zh-CN"/>
        </w:rPr>
        <w:t>。其他支出265.43</w:t>
      </w:r>
      <w:r>
        <w:rPr>
          <w:rFonts w:hint="eastAsia" w:ascii="仿宋" w:hAnsi="仿宋" w:eastAsia="仿宋" w:cs="仿宋"/>
          <w:kern w:val="44"/>
          <w:sz w:val="32"/>
          <w:szCs w:val="32"/>
          <w:lang w:val="zh-CN"/>
        </w:rPr>
        <w:t>万元，比上年增加258.69%</w:t>
      </w:r>
      <w:r>
        <w:rPr>
          <w:rFonts w:hint="eastAsia" w:ascii="仿宋" w:hAnsi="仿宋" w:eastAsia="仿宋" w:cs="仿宋"/>
          <w:kern w:val="44"/>
          <w:sz w:val="32"/>
          <w:szCs w:val="32"/>
          <w:lang w:val="zh-CN"/>
        </w:rPr>
        <w:t>。与上年对比要进行相关文字说明，尤其是变动幅度较大的要特别说明。</w:t>
      </w:r>
    </w:p>
    <w:p>
      <w:pPr>
        <w:ind w:firstLine="643" w:firstLineChars="20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四、2017</w:t>
      </w:r>
      <w:r>
        <w:rPr>
          <w:rFonts w:hint="eastAsia" w:ascii="仿宋" w:hAnsi="仿宋" w:eastAsia="仿宋" w:cs="仿宋"/>
          <w:b/>
          <w:bCs/>
          <w:kern w:val="44"/>
          <w:sz w:val="32"/>
          <w:szCs w:val="32"/>
          <w:lang w:val="zh-CN"/>
        </w:rPr>
        <w:t xml:space="preserve">年度财政拨款收入支出决算总体情况 </w:t>
      </w:r>
    </w:p>
    <w:p>
      <w:pPr>
        <w:ind w:firstLine="640" w:firstLineChars="20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2017</w:t>
      </w:r>
      <w:r>
        <w:rPr>
          <w:rFonts w:hint="eastAsia" w:ascii="仿宋" w:hAnsi="仿宋" w:eastAsia="仿宋" w:cs="仿宋"/>
          <w:kern w:val="44"/>
          <w:sz w:val="32"/>
          <w:szCs w:val="32"/>
          <w:lang w:val="zh-CN"/>
        </w:rPr>
        <w:t>年度财政拨款总收入927.6</w:t>
      </w:r>
      <w:r>
        <w:rPr>
          <w:rFonts w:hint="eastAsia" w:ascii="仿宋" w:hAnsi="仿宋" w:eastAsia="仿宋" w:cs="仿宋"/>
          <w:kern w:val="44"/>
          <w:sz w:val="32"/>
          <w:szCs w:val="32"/>
          <w:lang w:val="zh-CN"/>
        </w:rPr>
        <w:t>万元，比上年减少21.65%</w:t>
      </w:r>
      <w:r>
        <w:rPr>
          <w:rFonts w:hint="eastAsia" w:ascii="仿宋" w:hAnsi="仿宋" w:eastAsia="仿宋" w:cs="仿宋"/>
          <w:kern w:val="44"/>
          <w:sz w:val="32"/>
          <w:szCs w:val="32"/>
          <w:lang w:val="zh-CN"/>
        </w:rPr>
        <w:t>。其中：一般公共预算财政拨款收入862.6</w:t>
      </w:r>
      <w:r>
        <w:rPr>
          <w:rFonts w:hint="eastAsia" w:ascii="仿宋" w:hAnsi="仿宋" w:eastAsia="仿宋" w:cs="仿宋"/>
          <w:kern w:val="44"/>
          <w:sz w:val="32"/>
          <w:szCs w:val="32"/>
          <w:lang w:val="zh-CN"/>
        </w:rPr>
        <w:t>万元，比上年减少22.35%</w:t>
      </w:r>
      <w:r>
        <w:rPr>
          <w:rFonts w:hint="eastAsia" w:ascii="仿宋" w:hAnsi="仿宋" w:eastAsia="仿宋" w:cs="仿宋"/>
          <w:kern w:val="44"/>
          <w:sz w:val="32"/>
          <w:szCs w:val="32"/>
          <w:lang w:val="zh-CN"/>
        </w:rPr>
        <w:t>。政府性基金预算财政拨款收入65</w:t>
      </w:r>
      <w:r>
        <w:rPr>
          <w:rFonts w:hint="eastAsia" w:ascii="仿宋" w:hAnsi="仿宋" w:eastAsia="仿宋" w:cs="仿宋"/>
          <w:kern w:val="44"/>
          <w:sz w:val="32"/>
          <w:szCs w:val="32"/>
          <w:lang w:val="zh-CN"/>
        </w:rPr>
        <w:t>万元，比上年减少10.96%</w:t>
      </w:r>
      <w:r>
        <w:rPr>
          <w:rFonts w:hint="eastAsia" w:ascii="仿宋" w:hAnsi="仿宋" w:eastAsia="仿宋" w:cs="仿宋"/>
          <w:kern w:val="44"/>
          <w:sz w:val="32"/>
          <w:szCs w:val="32"/>
          <w:lang w:val="zh-CN"/>
        </w:rPr>
        <w:t>。</w:t>
      </w:r>
    </w:p>
    <w:p>
      <w:pPr>
        <w:ind w:firstLine="640" w:firstLineChars="20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2017</w:t>
      </w:r>
      <w:r>
        <w:rPr>
          <w:rFonts w:hint="eastAsia" w:ascii="仿宋" w:hAnsi="仿宋" w:eastAsia="仿宋" w:cs="仿宋"/>
          <w:kern w:val="44"/>
          <w:sz w:val="32"/>
          <w:szCs w:val="32"/>
          <w:lang w:val="zh-CN"/>
        </w:rPr>
        <w:t>年度财政拨款总支出1029.17</w:t>
      </w:r>
      <w:r>
        <w:rPr>
          <w:rFonts w:hint="eastAsia" w:ascii="仿宋" w:hAnsi="仿宋" w:eastAsia="仿宋" w:cs="仿宋"/>
          <w:kern w:val="44"/>
          <w:sz w:val="32"/>
          <w:szCs w:val="32"/>
          <w:lang w:val="zh-CN"/>
        </w:rPr>
        <w:t>万元，比上年减少15.06%</w:t>
      </w:r>
      <w:r>
        <w:rPr>
          <w:rFonts w:hint="eastAsia" w:ascii="仿宋" w:hAnsi="仿宋" w:eastAsia="仿宋" w:cs="仿宋"/>
          <w:kern w:val="44"/>
          <w:sz w:val="32"/>
          <w:szCs w:val="32"/>
          <w:lang w:val="zh-CN"/>
        </w:rPr>
        <w:t>。其中：一般公共预算财政拨款支出964.17</w:t>
      </w:r>
      <w:r>
        <w:rPr>
          <w:rFonts w:hint="eastAsia" w:ascii="仿宋" w:hAnsi="仿宋" w:eastAsia="仿宋" w:cs="仿宋"/>
          <w:kern w:val="44"/>
          <w:sz w:val="32"/>
          <w:szCs w:val="32"/>
          <w:lang w:val="zh-CN"/>
        </w:rPr>
        <w:t>万元，比上年减少15.33%</w:t>
      </w:r>
      <w:r>
        <w:rPr>
          <w:rFonts w:hint="eastAsia" w:ascii="仿宋" w:hAnsi="仿宋" w:eastAsia="仿宋" w:cs="仿宋"/>
          <w:kern w:val="44"/>
          <w:sz w:val="32"/>
          <w:szCs w:val="32"/>
          <w:lang w:val="zh-CN"/>
        </w:rPr>
        <w:t>。政府性基金预算财政拨款支出65</w:t>
      </w:r>
      <w:r>
        <w:rPr>
          <w:rFonts w:hint="eastAsia" w:ascii="仿宋" w:hAnsi="仿宋" w:eastAsia="仿宋" w:cs="仿宋"/>
          <w:kern w:val="44"/>
          <w:sz w:val="32"/>
          <w:szCs w:val="32"/>
          <w:lang w:val="zh-CN"/>
        </w:rPr>
        <w:t>万元，比上年减少10.96%</w:t>
      </w:r>
      <w:r>
        <w:rPr>
          <w:rFonts w:hint="eastAsia" w:ascii="仿宋" w:hAnsi="仿宋" w:eastAsia="仿宋" w:cs="仿宋"/>
          <w:kern w:val="44"/>
          <w:sz w:val="32"/>
          <w:szCs w:val="32"/>
          <w:lang w:val="zh-CN"/>
        </w:rPr>
        <w:t>。按功能分类如下：一般公共服务支出725.98</w:t>
      </w:r>
      <w:r>
        <w:rPr>
          <w:rFonts w:hint="eastAsia" w:ascii="仿宋" w:hAnsi="仿宋" w:eastAsia="仿宋" w:cs="仿宋"/>
          <w:kern w:val="44"/>
          <w:sz w:val="32"/>
          <w:szCs w:val="32"/>
          <w:lang w:val="zh-CN"/>
        </w:rPr>
        <w:t>万元，比上年减少23.05%</w:t>
      </w:r>
      <w:r>
        <w:rPr>
          <w:rFonts w:hint="eastAsia" w:ascii="仿宋" w:hAnsi="仿宋" w:eastAsia="仿宋" w:cs="仿宋"/>
          <w:kern w:val="44"/>
          <w:sz w:val="32"/>
          <w:szCs w:val="32"/>
          <w:lang w:val="zh-CN"/>
        </w:rPr>
        <w:t>。社会保障和就业支出119.44</w:t>
      </w:r>
      <w:r>
        <w:rPr>
          <w:rFonts w:hint="eastAsia" w:ascii="仿宋" w:hAnsi="仿宋" w:eastAsia="仿宋" w:cs="仿宋"/>
          <w:kern w:val="44"/>
          <w:sz w:val="32"/>
          <w:szCs w:val="32"/>
          <w:lang w:val="zh-CN"/>
        </w:rPr>
        <w:t>万元，比上年增加19.03%</w:t>
      </w:r>
      <w:r>
        <w:rPr>
          <w:rFonts w:hint="eastAsia" w:ascii="仿宋" w:hAnsi="仿宋" w:eastAsia="仿宋" w:cs="仿宋"/>
          <w:kern w:val="44"/>
          <w:sz w:val="32"/>
          <w:szCs w:val="32"/>
          <w:lang w:val="zh-CN"/>
        </w:rPr>
        <w:t>。医疗卫生与计划生育支出35.48</w:t>
      </w:r>
      <w:r>
        <w:rPr>
          <w:rFonts w:hint="eastAsia" w:ascii="仿宋" w:hAnsi="仿宋" w:eastAsia="仿宋" w:cs="仿宋"/>
          <w:kern w:val="44"/>
          <w:sz w:val="32"/>
          <w:szCs w:val="32"/>
          <w:lang w:val="zh-CN"/>
        </w:rPr>
        <w:t>万元，比上年增加31.71%</w:t>
      </w:r>
      <w:r>
        <w:rPr>
          <w:rFonts w:hint="eastAsia" w:ascii="仿宋" w:hAnsi="仿宋" w:eastAsia="仿宋" w:cs="仿宋"/>
          <w:kern w:val="44"/>
          <w:sz w:val="32"/>
          <w:szCs w:val="32"/>
          <w:lang w:val="zh-CN"/>
        </w:rPr>
        <w:t>。城乡社区支出23</w:t>
      </w:r>
      <w:r>
        <w:rPr>
          <w:rFonts w:hint="eastAsia" w:ascii="仿宋" w:hAnsi="仿宋" w:eastAsia="仿宋" w:cs="仿宋"/>
          <w:kern w:val="44"/>
          <w:sz w:val="32"/>
          <w:szCs w:val="32"/>
          <w:lang w:val="zh-CN"/>
        </w:rPr>
        <w:t>万元，比上年减少4.17%</w:t>
      </w:r>
      <w:r>
        <w:rPr>
          <w:rFonts w:hint="eastAsia" w:ascii="仿宋" w:hAnsi="仿宋" w:eastAsia="仿宋" w:cs="仿宋"/>
          <w:kern w:val="44"/>
          <w:sz w:val="32"/>
          <w:szCs w:val="32"/>
          <w:lang w:val="zh-CN"/>
        </w:rPr>
        <w:t>。农林水支出13.48</w:t>
      </w:r>
      <w:r>
        <w:rPr>
          <w:rFonts w:hint="eastAsia" w:ascii="仿宋" w:hAnsi="仿宋" w:eastAsia="仿宋" w:cs="仿宋"/>
          <w:kern w:val="44"/>
          <w:sz w:val="32"/>
          <w:szCs w:val="32"/>
          <w:lang w:val="zh-CN"/>
        </w:rPr>
        <w:t>万元，比上年减少25.11%</w:t>
      </w:r>
      <w:r>
        <w:rPr>
          <w:rFonts w:hint="eastAsia" w:ascii="仿宋" w:hAnsi="仿宋" w:eastAsia="仿宋" w:cs="仿宋"/>
          <w:kern w:val="44"/>
          <w:sz w:val="32"/>
          <w:szCs w:val="32"/>
          <w:lang w:val="zh-CN"/>
        </w:rPr>
        <w:t>。住房保障支出23.79</w:t>
      </w:r>
      <w:r>
        <w:rPr>
          <w:rFonts w:hint="eastAsia" w:ascii="仿宋" w:hAnsi="仿宋" w:eastAsia="仿宋" w:cs="仿宋"/>
          <w:kern w:val="44"/>
          <w:sz w:val="32"/>
          <w:szCs w:val="32"/>
          <w:lang w:val="zh-CN"/>
        </w:rPr>
        <w:t>万元，比上年增加8.09%</w:t>
      </w:r>
      <w:r>
        <w:rPr>
          <w:rFonts w:hint="eastAsia" w:ascii="仿宋" w:hAnsi="仿宋" w:eastAsia="仿宋" w:cs="仿宋"/>
          <w:kern w:val="44"/>
          <w:sz w:val="32"/>
          <w:szCs w:val="32"/>
          <w:lang w:val="zh-CN"/>
        </w:rPr>
        <w:t>。其他支出88</w:t>
      </w:r>
      <w:r>
        <w:rPr>
          <w:rFonts w:hint="eastAsia" w:ascii="仿宋" w:hAnsi="仿宋" w:eastAsia="仿宋" w:cs="仿宋"/>
          <w:kern w:val="44"/>
          <w:sz w:val="32"/>
          <w:szCs w:val="32"/>
          <w:lang w:val="zh-CN"/>
        </w:rPr>
        <w:t>万元，比上年增加18.92%</w:t>
      </w:r>
      <w:r>
        <w:rPr>
          <w:rFonts w:hint="eastAsia" w:ascii="仿宋" w:hAnsi="仿宋" w:eastAsia="仿宋" w:cs="仿宋"/>
          <w:kern w:val="44"/>
          <w:sz w:val="32"/>
          <w:szCs w:val="32"/>
          <w:lang w:val="zh-CN"/>
        </w:rPr>
        <w:t>。与上年对比要进行相关文字说明，尤其是变动幅度较大的要特别说明。</w:t>
      </w:r>
    </w:p>
    <w:p>
      <w:pPr>
        <w:ind w:firstLine="643" w:firstLineChars="20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五、一般公共预算拨款概况</w:t>
      </w:r>
    </w:p>
    <w:p>
      <w:pPr>
        <w:ind w:firstLine="482" w:firstLineChars="15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（一）2017</w:t>
      </w:r>
      <w:r>
        <w:rPr>
          <w:rFonts w:hint="eastAsia" w:ascii="仿宋" w:hAnsi="仿宋" w:eastAsia="仿宋" w:cs="仿宋"/>
          <w:b/>
          <w:bCs/>
          <w:kern w:val="44"/>
          <w:sz w:val="32"/>
          <w:szCs w:val="32"/>
          <w:lang w:val="zh-CN"/>
        </w:rPr>
        <w:t>年度一般公共预算拨款总体情况</w:t>
      </w:r>
    </w:p>
    <w:p>
      <w:pPr>
        <w:ind w:firstLine="640" w:firstLineChars="20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一般公共预算拨款收入862.6</w:t>
      </w:r>
      <w:r>
        <w:rPr>
          <w:rFonts w:hint="eastAsia" w:ascii="仿宋" w:hAnsi="仿宋" w:eastAsia="仿宋" w:cs="仿宋"/>
          <w:kern w:val="44"/>
          <w:sz w:val="32"/>
          <w:szCs w:val="32"/>
          <w:lang w:val="zh-CN"/>
        </w:rPr>
        <w:t>万元，比上年减少22.35%</w:t>
      </w:r>
      <w:r>
        <w:rPr>
          <w:rFonts w:hint="eastAsia" w:ascii="仿宋" w:hAnsi="仿宋" w:eastAsia="仿宋" w:cs="仿宋"/>
          <w:kern w:val="44"/>
          <w:sz w:val="32"/>
          <w:szCs w:val="32"/>
          <w:lang w:val="zh-CN"/>
        </w:rPr>
        <w:t>。一般公共预算拨款支出964.17</w:t>
      </w:r>
      <w:r>
        <w:rPr>
          <w:rFonts w:hint="eastAsia" w:ascii="仿宋" w:hAnsi="仿宋" w:eastAsia="仿宋" w:cs="仿宋"/>
          <w:kern w:val="44"/>
          <w:sz w:val="32"/>
          <w:szCs w:val="32"/>
          <w:lang w:val="zh-CN"/>
        </w:rPr>
        <w:t>万元，比上年减少15.33%</w:t>
      </w:r>
      <w:r>
        <w:rPr>
          <w:rFonts w:hint="eastAsia" w:ascii="仿宋" w:hAnsi="仿宋" w:eastAsia="仿宋" w:cs="仿宋"/>
          <w:kern w:val="44"/>
          <w:sz w:val="32"/>
          <w:szCs w:val="32"/>
          <w:lang w:val="zh-CN"/>
        </w:rPr>
        <w:t>。与上年对比要进行相关文字说明，尤其是变动幅度较大的要特别说明。</w:t>
      </w:r>
    </w:p>
    <w:p>
      <w:pPr>
        <w:ind w:firstLine="643" w:firstLineChars="20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（二）2017</w:t>
      </w:r>
      <w:r>
        <w:rPr>
          <w:rFonts w:hint="eastAsia" w:ascii="仿宋" w:hAnsi="仿宋" w:eastAsia="仿宋" w:cs="仿宋"/>
          <w:b/>
          <w:bCs/>
          <w:kern w:val="44"/>
          <w:sz w:val="32"/>
          <w:szCs w:val="32"/>
          <w:lang w:val="zh-CN"/>
        </w:rPr>
        <w:t>年一般公共预算拨款收入</w:t>
      </w:r>
    </w:p>
    <w:p>
      <w:pPr>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一般公共预算拨款收入862.6</w:t>
      </w:r>
      <w:r>
        <w:rPr>
          <w:rFonts w:hint="eastAsia" w:ascii="仿宋" w:hAnsi="仿宋" w:eastAsia="仿宋" w:cs="仿宋"/>
          <w:kern w:val="44"/>
          <w:sz w:val="32"/>
          <w:szCs w:val="32"/>
          <w:lang w:val="zh-CN"/>
        </w:rPr>
        <w:t>万元，比上年减少22.35%</w:t>
      </w:r>
      <w:r>
        <w:rPr>
          <w:rFonts w:hint="eastAsia" w:ascii="仿宋" w:hAnsi="仿宋" w:eastAsia="仿宋" w:cs="仿宋"/>
          <w:kern w:val="44"/>
          <w:sz w:val="32"/>
          <w:szCs w:val="32"/>
          <w:lang w:val="zh-CN"/>
        </w:rPr>
        <w:t>。用于基本支出的收入755.14</w:t>
      </w:r>
      <w:r>
        <w:rPr>
          <w:rFonts w:hint="eastAsia" w:ascii="仿宋" w:hAnsi="仿宋" w:eastAsia="仿宋" w:cs="仿宋"/>
          <w:kern w:val="44"/>
          <w:sz w:val="32"/>
          <w:szCs w:val="32"/>
          <w:lang w:val="zh-CN"/>
        </w:rPr>
        <w:t>万元，比上年增加63.65%</w:t>
      </w:r>
      <w:r>
        <w:rPr>
          <w:rFonts w:hint="eastAsia" w:ascii="仿宋" w:hAnsi="仿宋" w:eastAsia="仿宋" w:cs="仿宋"/>
          <w:kern w:val="44"/>
          <w:sz w:val="32"/>
          <w:szCs w:val="32"/>
          <w:lang w:val="zh-CN"/>
        </w:rPr>
        <w:t>。用于项目支出的收入107.46</w:t>
      </w:r>
      <w:r>
        <w:rPr>
          <w:rFonts w:hint="eastAsia" w:ascii="仿宋" w:hAnsi="仿宋" w:eastAsia="仿宋" w:cs="仿宋"/>
          <w:kern w:val="44"/>
          <w:sz w:val="32"/>
          <w:szCs w:val="32"/>
          <w:lang w:val="zh-CN"/>
        </w:rPr>
        <w:t>万元，比上年减少83.45%</w:t>
      </w:r>
      <w:r>
        <w:rPr>
          <w:rFonts w:hint="eastAsia" w:ascii="仿宋" w:hAnsi="仿宋" w:eastAsia="仿宋" w:cs="仿宋"/>
          <w:kern w:val="44"/>
          <w:sz w:val="32"/>
          <w:szCs w:val="32"/>
          <w:lang w:val="zh-CN"/>
        </w:rPr>
        <w:t>。与上年对比要进行相关文字说明，尤其是变动幅度较大的要特别说明。</w:t>
      </w:r>
    </w:p>
    <w:p>
      <w:pPr>
        <w:ind w:firstLine="643" w:firstLineChars="20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（三）2017</w:t>
      </w:r>
      <w:r>
        <w:rPr>
          <w:rFonts w:hint="eastAsia" w:ascii="仿宋" w:hAnsi="仿宋" w:eastAsia="仿宋" w:cs="仿宋"/>
          <w:b/>
          <w:bCs/>
          <w:kern w:val="44"/>
          <w:sz w:val="32"/>
          <w:szCs w:val="32"/>
          <w:lang w:val="zh-CN"/>
        </w:rPr>
        <w:t>年一般公共预算拨款支出</w:t>
      </w:r>
    </w:p>
    <w:p>
      <w:pPr>
        <w:ind w:firstLine="640" w:firstLineChars="20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一般公共预算拨款支出964.17</w:t>
      </w:r>
      <w:r>
        <w:rPr>
          <w:rFonts w:hint="eastAsia" w:ascii="仿宋" w:hAnsi="仿宋" w:eastAsia="仿宋" w:cs="仿宋"/>
          <w:kern w:val="44"/>
          <w:sz w:val="32"/>
          <w:szCs w:val="32"/>
          <w:lang w:val="zh-CN"/>
        </w:rPr>
        <w:t>万元，比上年减少15.33%</w:t>
      </w:r>
      <w:r>
        <w:rPr>
          <w:rFonts w:hint="eastAsia" w:ascii="仿宋" w:hAnsi="仿宋" w:eastAsia="仿宋" w:cs="仿宋"/>
          <w:kern w:val="44"/>
          <w:sz w:val="32"/>
          <w:szCs w:val="32"/>
          <w:lang w:val="zh-CN"/>
        </w:rPr>
        <w:t>。按功能分类：一般公共服务支出725.98</w:t>
      </w:r>
      <w:r>
        <w:rPr>
          <w:rFonts w:hint="eastAsia" w:ascii="仿宋" w:hAnsi="仿宋" w:eastAsia="仿宋" w:cs="仿宋"/>
          <w:kern w:val="44"/>
          <w:sz w:val="32"/>
          <w:szCs w:val="32"/>
          <w:lang w:val="zh-CN"/>
        </w:rPr>
        <w:t>万元，比上年减少23.05%</w:t>
      </w:r>
      <w:r>
        <w:rPr>
          <w:rFonts w:hint="eastAsia" w:ascii="仿宋" w:hAnsi="仿宋" w:eastAsia="仿宋" w:cs="仿宋"/>
          <w:kern w:val="44"/>
          <w:sz w:val="32"/>
          <w:szCs w:val="32"/>
          <w:lang w:val="zh-CN"/>
        </w:rPr>
        <w:t>。社会保障和就业支出119.44</w:t>
      </w:r>
      <w:r>
        <w:rPr>
          <w:rFonts w:hint="eastAsia" w:ascii="仿宋" w:hAnsi="仿宋" w:eastAsia="仿宋" w:cs="仿宋"/>
          <w:kern w:val="44"/>
          <w:sz w:val="32"/>
          <w:szCs w:val="32"/>
          <w:lang w:val="zh-CN"/>
        </w:rPr>
        <w:t>万元，比上年增加19.03%</w:t>
      </w:r>
      <w:r>
        <w:rPr>
          <w:rFonts w:hint="eastAsia" w:ascii="仿宋" w:hAnsi="仿宋" w:eastAsia="仿宋" w:cs="仿宋"/>
          <w:kern w:val="44"/>
          <w:sz w:val="32"/>
          <w:szCs w:val="32"/>
          <w:lang w:val="zh-CN"/>
        </w:rPr>
        <w:t>。医疗卫生与计划生育支出35.48</w:t>
      </w:r>
      <w:r>
        <w:rPr>
          <w:rFonts w:hint="eastAsia" w:ascii="仿宋" w:hAnsi="仿宋" w:eastAsia="仿宋" w:cs="仿宋"/>
          <w:kern w:val="44"/>
          <w:sz w:val="32"/>
          <w:szCs w:val="32"/>
          <w:lang w:val="zh-CN"/>
        </w:rPr>
        <w:t>万元，比上年增加31.71%</w:t>
      </w:r>
      <w:r>
        <w:rPr>
          <w:rFonts w:hint="eastAsia" w:ascii="仿宋" w:hAnsi="仿宋" w:eastAsia="仿宋" w:cs="仿宋"/>
          <w:kern w:val="44"/>
          <w:sz w:val="32"/>
          <w:szCs w:val="32"/>
          <w:lang w:val="zh-CN"/>
        </w:rPr>
        <w:t>。城乡社区支出23</w:t>
      </w:r>
      <w:r>
        <w:rPr>
          <w:rFonts w:hint="eastAsia" w:ascii="仿宋" w:hAnsi="仿宋" w:eastAsia="仿宋" w:cs="仿宋"/>
          <w:kern w:val="44"/>
          <w:sz w:val="32"/>
          <w:szCs w:val="32"/>
          <w:lang w:val="zh-CN"/>
        </w:rPr>
        <w:t>万元，比上年减少4.17%</w:t>
      </w:r>
      <w:r>
        <w:rPr>
          <w:rFonts w:hint="eastAsia" w:ascii="仿宋" w:hAnsi="仿宋" w:eastAsia="仿宋" w:cs="仿宋"/>
          <w:kern w:val="44"/>
          <w:sz w:val="32"/>
          <w:szCs w:val="32"/>
          <w:lang w:val="zh-CN"/>
        </w:rPr>
        <w:t>。农林水支出13.48</w:t>
      </w:r>
      <w:r>
        <w:rPr>
          <w:rFonts w:hint="eastAsia" w:ascii="仿宋" w:hAnsi="仿宋" w:eastAsia="仿宋" w:cs="仿宋"/>
          <w:kern w:val="44"/>
          <w:sz w:val="32"/>
          <w:szCs w:val="32"/>
          <w:lang w:val="zh-CN"/>
        </w:rPr>
        <w:t>万元，比上年减少25.11%</w:t>
      </w:r>
      <w:r>
        <w:rPr>
          <w:rFonts w:hint="eastAsia" w:ascii="仿宋" w:hAnsi="仿宋" w:eastAsia="仿宋" w:cs="仿宋"/>
          <w:kern w:val="44"/>
          <w:sz w:val="32"/>
          <w:szCs w:val="32"/>
          <w:lang w:val="zh-CN"/>
        </w:rPr>
        <w:t>。住房保障支出23.79</w:t>
      </w:r>
      <w:r>
        <w:rPr>
          <w:rFonts w:hint="eastAsia" w:ascii="仿宋" w:hAnsi="仿宋" w:eastAsia="仿宋" w:cs="仿宋"/>
          <w:kern w:val="44"/>
          <w:sz w:val="32"/>
          <w:szCs w:val="32"/>
          <w:lang w:val="zh-CN"/>
        </w:rPr>
        <w:t>万元，比上年增加8.09%</w:t>
      </w:r>
      <w:r>
        <w:rPr>
          <w:rFonts w:hint="eastAsia" w:ascii="仿宋" w:hAnsi="仿宋" w:eastAsia="仿宋" w:cs="仿宋"/>
          <w:kern w:val="44"/>
          <w:sz w:val="32"/>
          <w:szCs w:val="32"/>
          <w:lang w:val="zh-CN"/>
        </w:rPr>
        <w:t>。其他支出23</w:t>
      </w:r>
      <w:r>
        <w:rPr>
          <w:rFonts w:hint="eastAsia" w:ascii="仿宋" w:hAnsi="仿宋" w:eastAsia="仿宋" w:cs="仿宋"/>
          <w:kern w:val="44"/>
          <w:sz w:val="32"/>
          <w:szCs w:val="32"/>
          <w:lang w:val="zh-CN"/>
        </w:rPr>
        <w:t>万元，比上年增加2200%</w:t>
      </w:r>
      <w:r>
        <w:rPr>
          <w:rFonts w:hint="eastAsia" w:ascii="仿宋" w:hAnsi="仿宋" w:eastAsia="仿宋" w:cs="仿宋"/>
          <w:kern w:val="44"/>
          <w:sz w:val="32"/>
          <w:szCs w:val="32"/>
          <w:lang w:val="zh-CN"/>
        </w:rPr>
        <w:t>。按经济分类：基本支出856.71</w:t>
      </w:r>
      <w:r>
        <w:rPr>
          <w:rFonts w:hint="eastAsia" w:ascii="仿宋" w:hAnsi="仿宋" w:eastAsia="仿宋" w:cs="仿宋"/>
          <w:kern w:val="44"/>
          <w:sz w:val="32"/>
          <w:szCs w:val="32"/>
          <w:lang w:val="zh-CN"/>
        </w:rPr>
        <w:t>万元，比上年增加75.12%</w:t>
      </w:r>
      <w:r>
        <w:rPr>
          <w:rFonts w:hint="eastAsia" w:ascii="仿宋" w:hAnsi="仿宋" w:eastAsia="仿宋" w:cs="仿宋"/>
          <w:kern w:val="44"/>
          <w:sz w:val="32"/>
          <w:szCs w:val="32"/>
          <w:lang w:val="zh-CN"/>
        </w:rPr>
        <w:t>。其中：工资福利支出387.31</w:t>
      </w:r>
      <w:r>
        <w:rPr>
          <w:rFonts w:hint="eastAsia" w:ascii="仿宋" w:hAnsi="仿宋" w:eastAsia="仿宋" w:cs="仿宋"/>
          <w:kern w:val="44"/>
          <w:sz w:val="32"/>
          <w:szCs w:val="32"/>
          <w:lang w:val="zh-CN"/>
        </w:rPr>
        <w:t>万元，比上年减少1.32%</w:t>
      </w:r>
      <w:r>
        <w:rPr>
          <w:rFonts w:hint="eastAsia" w:ascii="仿宋" w:hAnsi="仿宋" w:eastAsia="仿宋" w:cs="仿宋"/>
          <w:kern w:val="44"/>
          <w:sz w:val="32"/>
          <w:szCs w:val="32"/>
          <w:lang w:val="zh-CN"/>
        </w:rPr>
        <w:t>。商品和服务支出155.39</w:t>
      </w:r>
      <w:r>
        <w:rPr>
          <w:rFonts w:hint="eastAsia" w:ascii="仿宋" w:hAnsi="仿宋" w:eastAsia="仿宋" w:cs="仿宋"/>
          <w:kern w:val="44"/>
          <w:sz w:val="32"/>
          <w:szCs w:val="32"/>
          <w:lang w:val="zh-CN"/>
        </w:rPr>
        <w:t>万元，比上年增加536.97%</w:t>
      </w:r>
      <w:r>
        <w:rPr>
          <w:rFonts w:hint="eastAsia" w:ascii="仿宋" w:hAnsi="仿宋" w:eastAsia="仿宋" w:cs="仿宋"/>
          <w:kern w:val="44"/>
          <w:sz w:val="32"/>
          <w:szCs w:val="32"/>
          <w:lang w:val="zh-CN"/>
        </w:rPr>
        <w:t>。对个人和家庭的补助314.01</w:t>
      </w:r>
      <w:r>
        <w:rPr>
          <w:rFonts w:hint="eastAsia" w:ascii="仿宋" w:hAnsi="仿宋" w:eastAsia="仿宋" w:cs="仿宋"/>
          <w:kern w:val="44"/>
          <w:sz w:val="32"/>
          <w:szCs w:val="32"/>
          <w:lang w:val="zh-CN"/>
        </w:rPr>
        <w:t>万元，比上年增加334.18%</w:t>
      </w:r>
      <w:r>
        <w:rPr>
          <w:rFonts w:hint="eastAsia" w:ascii="仿宋" w:hAnsi="仿宋" w:eastAsia="仿宋" w:cs="仿宋"/>
          <w:kern w:val="44"/>
          <w:sz w:val="32"/>
          <w:szCs w:val="32"/>
          <w:lang w:val="zh-CN"/>
        </w:rPr>
        <w:t>。项目支出107.46</w:t>
      </w:r>
      <w:r>
        <w:rPr>
          <w:rFonts w:hint="eastAsia" w:ascii="仿宋" w:hAnsi="仿宋" w:eastAsia="仿宋" w:cs="仿宋"/>
          <w:kern w:val="44"/>
          <w:sz w:val="32"/>
          <w:szCs w:val="32"/>
          <w:lang w:val="zh-CN"/>
        </w:rPr>
        <w:t>万元，比上年减少83.45%</w:t>
      </w:r>
      <w:r>
        <w:rPr>
          <w:rFonts w:hint="eastAsia" w:ascii="仿宋" w:hAnsi="仿宋" w:eastAsia="仿宋" w:cs="仿宋"/>
          <w:kern w:val="44"/>
          <w:sz w:val="32"/>
          <w:szCs w:val="32"/>
          <w:lang w:val="zh-CN"/>
        </w:rPr>
        <w:t>。其中：工资福利支出14.47</w:t>
      </w:r>
      <w:r>
        <w:rPr>
          <w:rFonts w:hint="eastAsia" w:ascii="仿宋" w:hAnsi="仿宋" w:eastAsia="仿宋" w:cs="仿宋"/>
          <w:kern w:val="44"/>
          <w:sz w:val="32"/>
          <w:szCs w:val="32"/>
          <w:lang w:val="zh-CN"/>
        </w:rPr>
        <w:t>万元，比上年减少43.56%</w:t>
      </w:r>
      <w:r>
        <w:rPr>
          <w:rFonts w:hint="eastAsia" w:ascii="仿宋" w:hAnsi="仿宋" w:eastAsia="仿宋" w:cs="仿宋"/>
          <w:kern w:val="44"/>
          <w:sz w:val="32"/>
          <w:szCs w:val="32"/>
          <w:lang w:val="zh-CN"/>
        </w:rPr>
        <w:t>。商品和服务支出65.42</w:t>
      </w:r>
      <w:r>
        <w:rPr>
          <w:rFonts w:hint="eastAsia" w:ascii="仿宋" w:hAnsi="仿宋" w:eastAsia="仿宋" w:cs="仿宋"/>
          <w:kern w:val="44"/>
          <w:sz w:val="32"/>
          <w:szCs w:val="32"/>
          <w:lang w:val="zh-CN"/>
        </w:rPr>
        <w:t>万元，比上年减少26.36%</w:t>
      </w:r>
      <w:r>
        <w:rPr>
          <w:rFonts w:hint="eastAsia" w:ascii="仿宋" w:hAnsi="仿宋" w:eastAsia="仿宋" w:cs="仿宋"/>
          <w:kern w:val="44"/>
          <w:sz w:val="32"/>
          <w:szCs w:val="32"/>
          <w:lang w:val="zh-CN"/>
        </w:rPr>
        <w:t>。对个人和家庭的补助2.47</w:t>
      </w:r>
      <w:r>
        <w:rPr>
          <w:rFonts w:hint="eastAsia" w:ascii="仿宋" w:hAnsi="仿宋" w:eastAsia="仿宋" w:cs="仿宋"/>
          <w:kern w:val="44"/>
          <w:sz w:val="32"/>
          <w:szCs w:val="32"/>
          <w:lang w:val="zh-CN"/>
        </w:rPr>
        <w:t>万元，比上年减少98%</w:t>
      </w:r>
      <w:r>
        <w:rPr>
          <w:rFonts w:hint="eastAsia" w:ascii="仿宋" w:hAnsi="仿宋" w:eastAsia="仿宋" w:cs="仿宋"/>
          <w:kern w:val="44"/>
          <w:sz w:val="32"/>
          <w:szCs w:val="32"/>
          <w:lang w:val="zh-CN"/>
        </w:rPr>
        <w:t>。其他资本性支出25.1</w:t>
      </w:r>
      <w:r>
        <w:rPr>
          <w:rFonts w:hint="eastAsia" w:ascii="仿宋" w:hAnsi="仿宋" w:eastAsia="仿宋" w:cs="仿宋"/>
          <w:kern w:val="44"/>
          <w:sz w:val="32"/>
          <w:szCs w:val="32"/>
          <w:lang w:val="zh-CN"/>
        </w:rPr>
        <w:t>万元，比上年减少93.9%</w:t>
      </w:r>
      <w:r>
        <w:rPr>
          <w:rFonts w:hint="eastAsia" w:ascii="仿宋" w:hAnsi="仿宋" w:eastAsia="仿宋" w:cs="仿宋"/>
          <w:kern w:val="44"/>
          <w:sz w:val="32"/>
          <w:szCs w:val="32"/>
          <w:lang w:val="zh-CN"/>
        </w:rPr>
        <w:t>。与上年对比要进行相关文字说明，尤其是变动幅度较大的要特别说明。</w:t>
      </w:r>
    </w:p>
    <w:p>
      <w:pPr>
        <w:ind w:firstLine="803" w:firstLineChars="25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六、“三公”经费决算情况</w:t>
      </w:r>
    </w:p>
    <w:p>
      <w:pPr>
        <w:ind w:firstLine="800" w:firstLineChars="2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2017</w:t>
      </w:r>
      <w:r>
        <w:rPr>
          <w:rFonts w:hint="eastAsia" w:ascii="仿宋" w:hAnsi="仿宋" w:eastAsia="仿宋" w:cs="仿宋"/>
          <w:kern w:val="44"/>
          <w:sz w:val="32"/>
          <w:szCs w:val="32"/>
          <w:lang w:val="zh-CN"/>
        </w:rPr>
        <w:t>年“三公”经费预算数为5.18</w:t>
      </w:r>
      <w:r>
        <w:rPr>
          <w:rFonts w:hint="eastAsia" w:ascii="仿宋" w:hAnsi="仿宋" w:eastAsia="仿宋" w:cs="仿宋"/>
          <w:kern w:val="44"/>
          <w:sz w:val="32"/>
          <w:szCs w:val="32"/>
          <w:lang w:val="zh-CN"/>
        </w:rPr>
        <w:t>万元，决算数为3.08</w:t>
      </w:r>
      <w:r>
        <w:rPr>
          <w:rFonts w:hint="eastAsia" w:ascii="仿宋" w:hAnsi="仿宋" w:eastAsia="仿宋" w:cs="仿宋"/>
          <w:kern w:val="44"/>
          <w:sz w:val="32"/>
          <w:szCs w:val="32"/>
          <w:lang w:val="zh-CN"/>
        </w:rPr>
        <w:t>万元。其中：公务用车运行维护费预算数为0.68</w:t>
      </w:r>
      <w:r>
        <w:rPr>
          <w:rFonts w:hint="eastAsia" w:ascii="仿宋" w:hAnsi="仿宋" w:eastAsia="仿宋" w:cs="仿宋"/>
          <w:kern w:val="44"/>
          <w:sz w:val="32"/>
          <w:szCs w:val="32"/>
          <w:lang w:val="zh-CN"/>
        </w:rPr>
        <w:t>万元，公务用车运行维护费决算数为0.68</w:t>
      </w:r>
      <w:r>
        <w:rPr>
          <w:rFonts w:hint="eastAsia" w:ascii="仿宋" w:hAnsi="仿宋" w:eastAsia="仿宋" w:cs="仿宋"/>
          <w:kern w:val="44"/>
          <w:sz w:val="32"/>
          <w:szCs w:val="32"/>
          <w:lang w:val="zh-CN"/>
        </w:rPr>
        <w:t>万元，公务接待费预算数为4.5</w:t>
      </w:r>
      <w:r>
        <w:rPr>
          <w:rFonts w:hint="eastAsia" w:ascii="仿宋" w:hAnsi="仿宋" w:eastAsia="仿宋" w:cs="仿宋"/>
          <w:kern w:val="44"/>
          <w:sz w:val="32"/>
          <w:szCs w:val="32"/>
          <w:lang w:val="zh-CN"/>
        </w:rPr>
        <w:t>万元，公务接待费决算数为2.41</w:t>
      </w:r>
      <w:r>
        <w:rPr>
          <w:rFonts w:hint="eastAsia" w:ascii="仿宋" w:hAnsi="仿宋" w:eastAsia="仿宋" w:cs="仿宋"/>
          <w:kern w:val="44"/>
          <w:sz w:val="32"/>
          <w:szCs w:val="32"/>
          <w:lang w:val="zh-CN"/>
        </w:rPr>
        <w:t>万元，公务接待75</w:t>
      </w:r>
      <w:r>
        <w:rPr>
          <w:rFonts w:hint="eastAsia" w:ascii="仿宋" w:hAnsi="仿宋" w:eastAsia="仿宋" w:cs="仿宋"/>
          <w:kern w:val="44"/>
          <w:sz w:val="32"/>
          <w:szCs w:val="32"/>
          <w:lang w:val="zh-CN"/>
        </w:rPr>
        <w:t>批次477</w:t>
      </w:r>
      <w:r>
        <w:rPr>
          <w:rFonts w:hint="eastAsia" w:ascii="仿宋" w:hAnsi="仿宋" w:eastAsia="仿宋" w:cs="仿宋"/>
          <w:kern w:val="44"/>
          <w:sz w:val="32"/>
          <w:szCs w:val="32"/>
          <w:lang w:val="zh-CN"/>
        </w:rPr>
        <w:t>人次。2017</w:t>
      </w:r>
      <w:r>
        <w:rPr>
          <w:rFonts w:hint="eastAsia" w:ascii="仿宋" w:hAnsi="仿宋" w:eastAsia="仿宋" w:cs="仿宋"/>
          <w:kern w:val="44"/>
          <w:sz w:val="32"/>
          <w:szCs w:val="32"/>
          <w:lang w:val="zh-CN"/>
        </w:rPr>
        <w:t>年“三公”经费决算比2016</w:t>
      </w:r>
      <w:r>
        <w:rPr>
          <w:rFonts w:hint="eastAsia" w:ascii="仿宋" w:hAnsi="仿宋" w:eastAsia="仿宋" w:cs="仿宋"/>
          <w:kern w:val="44"/>
          <w:sz w:val="32"/>
          <w:szCs w:val="32"/>
          <w:lang w:val="zh-CN"/>
        </w:rPr>
        <w:t>年减少3.42</w:t>
      </w:r>
      <w:r>
        <w:rPr>
          <w:rFonts w:hint="eastAsia" w:ascii="仿宋" w:hAnsi="仿宋" w:eastAsia="仿宋" w:cs="仿宋"/>
          <w:kern w:val="44"/>
          <w:sz w:val="32"/>
          <w:szCs w:val="32"/>
          <w:lang w:val="zh-CN"/>
        </w:rPr>
        <w:t>万元，邵阳市大祥区城北路街道按照中央、省委、省政府要求，厉行节约，继续严控“三公”经费。与上年对比要进行相关文字说明，尤其是变动幅度较大的要特别说明。</w:t>
      </w:r>
    </w:p>
    <w:p>
      <w:pPr>
        <w:ind w:firstLine="482" w:firstLineChars="15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七、政府性基金决算</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2017</w:t>
      </w:r>
      <w:r>
        <w:rPr>
          <w:rFonts w:hint="eastAsia" w:ascii="仿宋" w:hAnsi="仿宋" w:eastAsia="仿宋" w:cs="仿宋"/>
          <w:kern w:val="44"/>
          <w:sz w:val="32"/>
          <w:szCs w:val="32"/>
          <w:lang w:val="zh-CN"/>
        </w:rPr>
        <w:t>年政府性基金本年收入65</w:t>
      </w:r>
      <w:r>
        <w:rPr>
          <w:rFonts w:hint="eastAsia" w:ascii="仿宋" w:hAnsi="仿宋" w:eastAsia="仿宋" w:cs="仿宋"/>
          <w:kern w:val="44"/>
          <w:sz w:val="32"/>
          <w:szCs w:val="32"/>
          <w:lang w:val="zh-CN"/>
        </w:rPr>
        <w:t>万元,</w:t>
      </w:r>
      <w:r>
        <w:rPr>
          <w:rFonts w:hint="eastAsia" w:ascii="仿宋" w:hAnsi="仿宋" w:eastAsia="仿宋" w:cs="仿宋"/>
          <w:kern w:val="44"/>
          <w:sz w:val="32"/>
          <w:szCs w:val="32"/>
          <w:lang w:val="zh-CN"/>
        </w:rPr>
        <w:t>比上年减少10.96%</w:t>
      </w:r>
      <w:r>
        <w:rPr>
          <w:rFonts w:hint="eastAsia" w:ascii="仿宋" w:hAnsi="仿宋" w:eastAsia="仿宋" w:cs="仿宋"/>
          <w:kern w:val="44"/>
          <w:sz w:val="32"/>
          <w:szCs w:val="32"/>
          <w:lang w:val="zh-CN"/>
        </w:rPr>
        <w:t>，本年支出65</w:t>
      </w:r>
      <w:r>
        <w:rPr>
          <w:rFonts w:hint="eastAsia" w:ascii="仿宋" w:hAnsi="仿宋" w:eastAsia="仿宋" w:cs="仿宋"/>
          <w:kern w:val="44"/>
          <w:sz w:val="32"/>
          <w:szCs w:val="32"/>
          <w:lang w:val="zh-CN"/>
        </w:rPr>
        <w:t>万元,</w:t>
      </w:r>
      <w:r>
        <w:rPr>
          <w:rFonts w:hint="eastAsia" w:ascii="仿宋" w:hAnsi="仿宋" w:eastAsia="仿宋" w:cs="仿宋"/>
          <w:kern w:val="44"/>
          <w:sz w:val="32"/>
          <w:szCs w:val="32"/>
          <w:lang w:val="zh-CN"/>
        </w:rPr>
        <w:t>比上年减少10.96%</w:t>
      </w:r>
      <w:r>
        <w:rPr>
          <w:rFonts w:hint="eastAsia" w:ascii="仿宋" w:hAnsi="仿宋" w:eastAsia="仿宋" w:cs="仿宋"/>
          <w:kern w:val="44"/>
          <w:sz w:val="32"/>
          <w:szCs w:val="32"/>
          <w:lang w:val="zh-CN"/>
        </w:rPr>
        <w:t>，项目支出65</w:t>
      </w:r>
      <w:r>
        <w:rPr>
          <w:rFonts w:hint="eastAsia" w:ascii="仿宋" w:hAnsi="仿宋" w:eastAsia="仿宋" w:cs="仿宋"/>
          <w:kern w:val="44"/>
          <w:sz w:val="32"/>
          <w:szCs w:val="32"/>
          <w:lang w:val="zh-CN"/>
        </w:rPr>
        <w:t>万元,</w:t>
      </w:r>
      <w:r>
        <w:rPr>
          <w:rFonts w:hint="eastAsia" w:ascii="仿宋" w:hAnsi="仿宋" w:eastAsia="仿宋" w:cs="仿宋"/>
          <w:kern w:val="44"/>
          <w:sz w:val="32"/>
          <w:szCs w:val="32"/>
          <w:lang w:val="zh-CN"/>
        </w:rPr>
        <w:t>比上年减少10.96%</w:t>
      </w:r>
      <w:r>
        <w:rPr>
          <w:rFonts w:hint="eastAsia" w:ascii="仿宋" w:hAnsi="仿宋" w:eastAsia="仿宋" w:cs="仿宋"/>
          <w:kern w:val="44"/>
          <w:sz w:val="32"/>
          <w:szCs w:val="32"/>
          <w:lang w:val="zh-CN"/>
        </w:rPr>
        <w:t>，与上年对比要进行相关文字说明，尤其是变动幅度较大的要特别说明。</w:t>
      </w:r>
    </w:p>
    <w:p>
      <w:pPr>
        <w:ind w:firstLine="643" w:firstLineChars="20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八、其他重要事项的情况说明</w:t>
      </w:r>
    </w:p>
    <w:p>
      <w:pPr>
        <w:ind w:firstLine="482" w:firstLineChars="15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（一）机关（事业）运行经费</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邵阳市大祥区城北路街道单位性质为其他单位，部门决算报表没有机关（事业）运行经费统计数据。与上年对比要进行相关文字说明，尤其是变动幅度较大的要特别说明。</w:t>
      </w:r>
    </w:p>
    <w:p>
      <w:pPr>
        <w:ind w:firstLine="321" w:firstLineChars="10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（二）政府采购情况</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本年度政府采购无实际采购额。与上年对比要进行相关文字说明，尤其是变动幅度较大的要特别说明。</w:t>
      </w:r>
    </w:p>
    <w:p>
      <w:pPr>
        <w:ind w:firstLine="482" w:firstLineChars="15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（三）国有资产占有使用情况</w:t>
      </w:r>
    </w:p>
    <w:p>
      <w:pPr>
        <w:ind w:firstLine="480" w:firstLineChars="150"/>
        <w:rPr>
          <w:rFonts w:hint="eastAsia" w:ascii="仿宋" w:hAnsi="仿宋" w:eastAsia="仿宋" w:cs="仿宋"/>
          <w:kern w:val="44"/>
          <w:sz w:val="32"/>
          <w:szCs w:val="32"/>
          <w:lang w:val="zh-CN"/>
        </w:rPr>
      </w:pPr>
      <w:r>
        <w:rPr>
          <w:rFonts w:hint="eastAsia" w:ascii="仿宋" w:hAnsi="仿宋" w:eastAsia="仿宋" w:cs="仿宋"/>
          <w:kern w:val="44"/>
          <w:sz w:val="32"/>
          <w:szCs w:val="32"/>
          <w:lang w:val="zh-CN"/>
        </w:rPr>
        <w:t>本单位有城管执法车一辆，于</w:t>
      </w:r>
      <w:r>
        <w:rPr>
          <w:rFonts w:hint="eastAsia" w:ascii="仿宋" w:hAnsi="仿宋" w:eastAsia="仿宋" w:cs="仿宋"/>
          <w:kern w:val="44"/>
          <w:sz w:val="32"/>
          <w:szCs w:val="32"/>
        </w:rPr>
        <w:t>2017</w:t>
      </w:r>
      <w:r>
        <w:rPr>
          <w:rFonts w:hint="eastAsia" w:ascii="仿宋" w:hAnsi="仿宋" w:eastAsia="仿宋" w:cs="仿宋"/>
          <w:kern w:val="44"/>
          <w:sz w:val="32"/>
          <w:szCs w:val="32"/>
          <w:lang w:val="zh-CN"/>
        </w:rPr>
        <w:t>年</w:t>
      </w:r>
      <w:r>
        <w:rPr>
          <w:rFonts w:hint="eastAsia" w:ascii="仿宋" w:hAnsi="仿宋" w:eastAsia="仿宋" w:cs="仿宋"/>
          <w:kern w:val="44"/>
          <w:sz w:val="32"/>
          <w:szCs w:val="32"/>
        </w:rPr>
        <w:t>1</w:t>
      </w:r>
      <w:r>
        <w:rPr>
          <w:rFonts w:hint="eastAsia" w:ascii="仿宋" w:hAnsi="仿宋" w:eastAsia="仿宋" w:cs="仿宋"/>
          <w:kern w:val="44"/>
          <w:sz w:val="32"/>
          <w:szCs w:val="32"/>
        </w:rPr>
        <w:t>月已移交大祥区公车管理办管理。年</w:t>
      </w:r>
      <w:r>
        <w:rPr>
          <w:rFonts w:hint="eastAsia" w:ascii="仿宋" w:hAnsi="仿宋" w:eastAsia="仿宋" w:cs="仿宋"/>
          <w:kern w:val="44"/>
          <w:sz w:val="32"/>
          <w:szCs w:val="32"/>
          <w:lang w:val="zh-CN"/>
        </w:rPr>
        <w:t>末无单价50</w:t>
      </w:r>
      <w:r>
        <w:rPr>
          <w:rFonts w:hint="eastAsia" w:ascii="仿宋" w:hAnsi="仿宋" w:eastAsia="仿宋" w:cs="仿宋"/>
          <w:kern w:val="44"/>
          <w:sz w:val="32"/>
          <w:szCs w:val="32"/>
          <w:lang w:val="zh-CN"/>
        </w:rPr>
        <w:t>万元以上通用设备。年末无单价100</w:t>
      </w:r>
      <w:r>
        <w:rPr>
          <w:rFonts w:hint="eastAsia" w:ascii="仿宋" w:hAnsi="仿宋" w:eastAsia="仿宋" w:cs="仿宋"/>
          <w:kern w:val="44"/>
          <w:sz w:val="32"/>
          <w:szCs w:val="32"/>
          <w:lang w:val="zh-CN"/>
        </w:rPr>
        <w:t>万元以上通用设备。</w:t>
      </w:r>
    </w:p>
    <w:p>
      <w:pPr>
        <w:numPr>
          <w:ilvl w:val="0"/>
          <w:numId w:val="1"/>
        </w:numPr>
        <w:ind w:firstLine="482" w:firstLineChars="150"/>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预算绩效情况</w:t>
      </w:r>
    </w:p>
    <w:p>
      <w:pPr>
        <w:numPr>
          <w:numId w:val="0"/>
        </w:numPr>
        <w:rPr>
          <w:rFonts w:hint="eastAsia" w:ascii="仿宋" w:hAnsi="仿宋" w:eastAsia="仿宋" w:cs="仿宋"/>
          <w:b w:val="0"/>
          <w:bCs w:val="0"/>
          <w:kern w:val="44"/>
          <w:sz w:val="32"/>
          <w:szCs w:val="32"/>
          <w:lang w:val="zh-CN"/>
        </w:rPr>
      </w:pPr>
      <w:r>
        <w:rPr>
          <w:rFonts w:hint="eastAsia" w:ascii="仿宋" w:hAnsi="仿宋" w:eastAsia="仿宋" w:cs="仿宋"/>
          <w:b/>
          <w:bCs/>
          <w:kern w:val="44"/>
          <w:sz w:val="32"/>
          <w:szCs w:val="32"/>
          <w:lang w:val="en-US" w:eastAsia="zh-CN"/>
        </w:rPr>
        <w:t xml:space="preserve">     </w:t>
      </w:r>
      <w:r>
        <w:rPr>
          <w:rFonts w:hint="eastAsia" w:ascii="仿宋" w:hAnsi="仿宋" w:eastAsia="仿宋" w:cs="仿宋"/>
          <w:b w:val="0"/>
          <w:bCs w:val="0"/>
          <w:kern w:val="44"/>
          <w:sz w:val="32"/>
          <w:szCs w:val="32"/>
          <w:lang w:val="en-US" w:eastAsia="zh-CN"/>
        </w:rPr>
        <w:t>2017</w:t>
      </w:r>
      <w:r>
        <w:rPr>
          <w:rFonts w:hint="eastAsia" w:ascii="仿宋" w:hAnsi="仿宋" w:eastAsia="仿宋" w:cs="仿宋"/>
          <w:b w:val="0"/>
          <w:bCs w:val="0"/>
          <w:kern w:val="44"/>
          <w:sz w:val="32"/>
          <w:szCs w:val="32"/>
          <w:lang w:val="zh-CN"/>
        </w:rPr>
        <w:t>年街道全民生产总值588531万元，同比增长25%；人均收入达到2.95万元，同比增长18%；完成社会固定资产投资18.88亿元，同比增长18%，社会消费品零售总额14.9亿元，同比增长25%；招商引资63500万元，同比增长41%，实现工业总产值308547万元，同比增长26%。在创建全国文明城市中，街道和各社区投入资金6万余悬挂宣传标语、开设宣传栏、制作宣传图版本，共计发放1万余份《文明市民手册》、《健康知识手册》等资料到单位、入门店、进家庭；出创建活动宣传专刊30多期，市民学校开设文明创建专题课程12次；对辖区内所有中小餐饮进行摸底排查，以打造公平诚信的市场环境，共排查中小餐饮142家，小摊贩62个，小作坊16个，下发监督意见书142份；开展各类科普宣传、免费义诊、健康与安全知识讲座、上门义务帮工等志愿者活动共30余次。</w:t>
      </w:r>
    </w:p>
    <w:p>
      <w:pPr>
        <w:widowControl/>
        <w:numPr>
          <w:ilvl w:val="0"/>
          <w:numId w:val="2"/>
        </w:numPr>
        <w:shd w:val="clear" w:color="auto" w:fill="FFFFFF"/>
        <w:spacing w:line="450" w:lineRule="atLeas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相关的名称解释。</w:t>
      </w:r>
    </w:p>
    <w:p>
      <w:pPr>
        <w:widowControl/>
        <w:numPr>
          <w:numId w:val="0"/>
        </w:numPr>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财政拨款收入：指本级财政当年拨付的资其他收入：指除上述“财政拨款收入”、“上级补助收入”、“事业收入”、“经营收入”、“附属单位上缴收入”等以外的收入。</w:t>
      </w:r>
    </w:p>
    <w:p>
      <w:pPr>
        <w:widowControl/>
        <w:shd w:val="clear" w:color="auto" w:fill="FFFFFF"/>
        <w:spacing w:line="450" w:lineRule="atLeast"/>
        <w:ind w:firstLine="960" w:firstLineChars="3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上年结转和结余：指以前年度尚未完成、结转到本年按有关规定继续使用的资金。年末结转和结余资金：指本年度或以前年度预算安排、因客观条件发生变化无法按原计划实施，需要延迟到以后年度按有关规定继续使用的资金。</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_医疗卫生与计划生育支出（类）：是指用于医疗卫生与计划生育方面的支出，包括保障机构正常运转、完成日常和特定的工作任务或事业发展目标的支出。</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住房保障支出（类）：是指用于住房方面的支出，包括保障机构正常运转、完成日常和特定的工作任务或事业发展目标的支出。</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基本支出：指保障机构正常运转、完成支日常工作任务而发生的人员支出和公用支出。</w:t>
      </w:r>
    </w:p>
    <w:p>
      <w:pPr>
        <w:widowControl/>
        <w:shd w:val="clear" w:color="auto" w:fill="FFFFFF"/>
        <w:spacing w:line="450" w:lineRule="atLeas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项目支出：指在基本支出之外为完成特定行政任务和事业发展目标所发生的支出。</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r>
        <w:rPr>
          <w:rFonts w:hint="eastAsia" w:ascii="仿宋" w:hAnsi="仿宋" w:eastAsia="仿宋" w:cs="仿宋"/>
          <w:color w:val="000000"/>
          <w:kern w:val="0"/>
          <w:sz w:val="32"/>
          <w:szCs w:val="32"/>
          <w:shd w:val="clear" w:color="auto" w:fill="FFFFFF"/>
          <w:lang w:eastAsia="zh-CN"/>
        </w:rPr>
        <w:t>。</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工资福利支出：反映单位开支的在职职工和编制外长期聘用人员的各类劳动报酬，以及为上述人员缴纳的各项社会保险费等。</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津贴补贴：反映经国家批准建立的机关事业单位艰苦边远地区津贴、机关工作人员地区附加津贴、机关工作人员岗位津贴、事业单位工作人员特殊岗位津贴补贴等。</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奖金：反映机关工作人员年终一次性奖金。</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伙食补助费：反映单位发给职工的伙食补助费，如误餐补助等。</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商品和服务支出：反映单位购买商品和服务的支出（不包括用于购置固定资产的支出、战略性和应急储备支出）。</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办公费：反映单位购买按财务会计制度规定不符合固定资产确认标准的日常办公用品、书报杂志等支出。</w:t>
      </w:r>
    </w:p>
    <w:p>
      <w:pPr>
        <w:widowControl/>
        <w:shd w:val="clear" w:color="auto" w:fill="FFFFFF"/>
        <w:spacing w:line="450" w:lineRule="atLeas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印刷费：反映单位的印刷费支出。</w:t>
      </w:r>
    </w:p>
    <w:p>
      <w:pPr>
        <w:widowControl/>
        <w:shd w:val="clear" w:color="auto" w:fill="FFFFFF"/>
        <w:spacing w:line="450" w:lineRule="atLeas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电费：反映单位的电费支出。</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邮电费：反映单位开支的信函、包裹、货物等物品的邮寄费及电话费、电报费、传真费、网络通讯费等。</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差旅费：反映单位工作人员出差发生的城市间交通费、住宿费、伙食补贴费和市内交通费。</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维修(护)费：反映单位日常开支的固定资产（不包括车船等交通工具）修理和维护费用，网络信息系统运行与维护费用，以及按规定提取的修购基金。</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租赁费：反映租赁办公用房、宿舍、专用通讯网以及其他设备等方面的费用。</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会议费：反映会议中按规定开支的住宿费、伙食费、会议室租金、交通费、文件印刷费、医药费等。</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培训费：反映除因公出国（境）培训费以外的各类培训支出。</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公务接待费：反映单位按规定开支的各类公务接待（含外宾接待）费用。</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劳务费：反映支付给单位和个人的劳务费用，如临时聘用人员、钟点工工资，稿费、翻译费，评审费等。</w:t>
      </w:r>
    </w:p>
    <w:p>
      <w:pPr>
        <w:widowControl/>
        <w:shd w:val="clear" w:color="auto" w:fill="FFFFFF"/>
        <w:spacing w:line="450" w:lineRule="atLeas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工会经费：反映单位按规定提取的工会经费。</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福利费：反映单位按规定提取的福利费。</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其他交通费用：反映单位除公务用车运行维护费以外的其他交通费用。如公务交通补贴，租车费用、出租车费用，飞机、船舶等的燃料费、维修费、保险费等。</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其他商品和服务支出：反映上述科目未包括的日常公用支出。如行政赔偿费和诉讼费、国内组织的会员费、来访费、广告宣传、其他劳务费及离休人员特需费、公用经费等。</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对个人和家庭的补助：反映政府用于对个人和家庭的补助支出。</w:t>
      </w:r>
    </w:p>
    <w:p>
      <w:pPr>
        <w:widowControl/>
        <w:shd w:val="clear" w:color="auto" w:fill="FFFFFF"/>
        <w:spacing w:line="450" w:lineRule="atLeas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医疗费：反映行政事业单位在职职工、离退休人员的医疗费，军队移交政府安置的离退休人员的医疗费，学生医疗费，优抚</w:t>
      </w:r>
      <w:bookmarkStart w:id="0" w:name="_GoBack"/>
      <w:r>
        <w:rPr>
          <w:rFonts w:hint="eastAsia" w:ascii="仿宋" w:hAnsi="仿宋" w:eastAsia="仿宋" w:cs="仿宋"/>
          <w:color w:val="000000"/>
          <w:kern w:val="0"/>
          <w:sz w:val="32"/>
          <w:szCs w:val="32"/>
          <w:shd w:val="clear" w:color="auto" w:fill="FFFFFF"/>
        </w:rPr>
        <w:t>对象医疗补助，以及按国家规定资助农民参加新型农村合作医</w:t>
      </w:r>
      <w:bookmarkEnd w:id="0"/>
      <w:r>
        <w:rPr>
          <w:rFonts w:hint="eastAsia" w:ascii="仿宋" w:hAnsi="仿宋" w:eastAsia="仿宋" w:cs="仿宋"/>
          <w:color w:val="000000"/>
          <w:kern w:val="0"/>
          <w:sz w:val="32"/>
          <w:szCs w:val="32"/>
          <w:shd w:val="clear" w:color="auto" w:fill="FFFFFF"/>
        </w:rPr>
        <w:t>疗和城镇居民参加城镇居民基本医疗保险的支出和对城乡贫困家庭的医疗救助支出。</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奖励金：反映政府各部门的奖励支出，如对个体私营经济的奖励、计划生育目标责任奖励、独生子女父母奖励等。</w:t>
      </w:r>
    </w:p>
    <w:p>
      <w:pPr>
        <w:widowControl/>
        <w:shd w:val="clear" w:color="auto" w:fill="FFFFFF"/>
        <w:spacing w:line="450" w:lineRule="atLeas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住房公积金：反映行政事业单位按人力资源和社会保障部、财政部规定的基本工资和津贴补贴以及规定比例为职工缴纳的住房公积金。</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_</w:t>
      </w:r>
    </w:p>
    <w:p>
      <w:pPr>
        <w:widowControl/>
        <w:shd w:val="clear" w:color="auto" w:fill="FFFFFF"/>
        <w:spacing w:line="450" w:lineRule="atLeas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对企事业单位的补贴：反映政府对各类企业、事业单位及民间非营利组织的补贴。</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事业单位补贴：反映对事业单位的补贴支出。</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其他资本性支出：反映发展与改革部门以外的其他部门安排的用于购置固定资产、战略性和应急性储备、土地和无形资产，以及购建基础设施、大型修缮和财政支持企业更新改造所发生的支出。</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办公设备购置：反映用于购置并按财务会计制度规定纳入固定资产核算范围的办公家具和办公设备的支出，以及按规定提取的修购基金。</w:t>
      </w:r>
    </w:p>
    <w:p>
      <w:pPr>
        <w:widowControl/>
        <w:spacing w:line="580" w:lineRule="exact"/>
        <w:ind w:firstLine="640"/>
        <w:jc w:val="left"/>
        <w:rPr>
          <w:rFonts w:hint="eastAsia" w:ascii="仿宋" w:hAnsi="仿宋" w:eastAsia="仿宋" w:cs="仿宋"/>
          <w:sz w:val="32"/>
          <w:szCs w:val="32"/>
        </w:rPr>
      </w:pPr>
    </w:p>
    <w:p>
      <w:pPr>
        <w:rPr>
          <w:rFonts w:hint="eastAsia" w:ascii="仿宋" w:hAnsi="仿宋" w:eastAsia="仿宋" w:cs="仿宋"/>
          <w:b/>
          <w:bCs/>
          <w:kern w:val="44"/>
          <w:sz w:val="32"/>
          <w:szCs w:val="32"/>
          <w:lang w:val="zh-CN"/>
        </w:rPr>
      </w:pPr>
    </w:p>
    <w:p>
      <w:pPr>
        <w:rPr>
          <w:rFonts w:hint="eastAsia" w:ascii="仿宋" w:hAnsi="仿宋" w:eastAsia="仿宋" w:cs="仿宋"/>
          <w:b/>
          <w:bCs/>
          <w:kern w:val="44"/>
          <w:sz w:val="32"/>
          <w:szCs w:val="32"/>
          <w:lang w:val="zh-CN"/>
        </w:rPr>
      </w:pPr>
    </w:p>
    <w:p>
      <w:pPr>
        <w:rPr>
          <w:rFonts w:hint="eastAsia" w:ascii="仿宋" w:hAnsi="仿宋" w:eastAsia="仿宋" w:cs="仿宋"/>
          <w:b/>
          <w:bCs/>
          <w:kern w:val="44"/>
          <w:sz w:val="32"/>
          <w:szCs w:val="32"/>
          <w:lang w:val="zh-CN"/>
        </w:rPr>
      </w:pPr>
      <w:r>
        <w:rPr>
          <w:rFonts w:hint="eastAsia" w:ascii="仿宋" w:hAnsi="仿宋" w:eastAsia="仿宋" w:cs="仿宋"/>
          <w:b/>
          <w:bCs/>
          <w:kern w:val="44"/>
          <w:sz w:val="32"/>
          <w:szCs w:val="32"/>
          <w:lang w:val="zh-CN"/>
        </w:rPr>
        <w:t>附件：2017年度邵阳市大祥区城北路街道部门决算公开表格</w:t>
      </w:r>
    </w:p>
    <w:p>
      <w:pPr>
        <w:rPr>
          <w:rFonts w:hint="eastAsia" w:ascii="仿宋" w:hAnsi="仿宋" w:eastAsia="仿宋" w:cs="仿宋"/>
          <w:b/>
          <w:bCs/>
          <w:kern w:val="44"/>
          <w:sz w:val="32"/>
          <w:szCs w:val="32"/>
          <w:lang w:val="zh-CN"/>
        </w:rPr>
      </w:pPr>
    </w:p>
    <w:p>
      <w:pPr>
        <w:rPr>
          <w:rFonts w:hint="eastAsia" w:ascii="仿宋" w:hAnsi="仿宋" w:eastAsia="仿宋" w:cs="仿宋"/>
          <w:b/>
          <w:bCs/>
          <w:kern w:val="44"/>
          <w:sz w:val="32"/>
          <w:szCs w:val="32"/>
          <w:lang w:val="zh-CN"/>
        </w:rPr>
      </w:pPr>
    </w:p>
    <w:p>
      <w:pPr>
        <w:rPr>
          <w:rFonts w:eastAsia="Times New Roman" w:cs="Times New Roman"/>
          <w:b/>
          <w:bCs/>
          <w:kern w:val="44"/>
          <w:sz w:val="36"/>
          <w:szCs w:val="36"/>
          <w:lang w:val="zh-CN"/>
        </w:rPr>
      </w:pPr>
    </w:p>
    <w:p>
      <w:pPr>
        <w:rPr>
          <w:rFonts w:eastAsia="Times New Roman" w:cs="Times New Roman"/>
          <w:b/>
          <w:bCs/>
          <w:kern w:val="44"/>
          <w:sz w:val="36"/>
          <w:szCs w:val="36"/>
          <w:lang w:val="zh-CN"/>
        </w:rPr>
      </w:pPr>
    </w:p>
    <w:p>
      <w:pPr>
        <w:rPr>
          <w:rFonts w:eastAsia="Times New Roman" w:cs="Times New Roman"/>
          <w:b/>
          <w:bCs/>
          <w:kern w:val="44"/>
          <w:sz w:val="36"/>
          <w:szCs w:val="36"/>
          <w:lang w:val="zh-CN"/>
        </w:rPr>
      </w:pPr>
    </w:p>
    <w:p>
      <w:pPr>
        <w:rPr>
          <w:rFonts w:eastAsia="Times New Roman" w:cs="Times New Roman"/>
          <w:b/>
          <w:bCs/>
          <w:kern w:val="44"/>
          <w:sz w:val="36"/>
          <w:szCs w:val="36"/>
          <w:lang w:val="zh-CN"/>
        </w:rPr>
      </w:pPr>
    </w:p>
    <w:p>
      <w:pPr>
        <w:rPr>
          <w:rFonts w:eastAsia="Times New Roman" w:cs="Times New Roman"/>
          <w:b/>
          <w:bCs/>
          <w:kern w:val="44"/>
          <w:sz w:val="36"/>
          <w:szCs w:val="36"/>
          <w:lang w:val="zh-CN"/>
        </w:rPr>
      </w:pPr>
    </w:p>
    <w:p>
      <w:pPr>
        <w:rPr>
          <w:rFonts w:eastAsia="Times New Roman" w:cs="Times New Roman"/>
          <w:b/>
          <w:bCs/>
          <w:kern w:val="44"/>
          <w:sz w:val="36"/>
          <w:szCs w:val="36"/>
          <w:lang w:val="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D7D157"/>
    <w:multiLevelType w:val="singleLevel"/>
    <w:tmpl w:val="E0D7D157"/>
    <w:lvl w:ilvl="0" w:tentative="0">
      <w:start w:val="9"/>
      <w:numFmt w:val="chineseCounting"/>
      <w:suff w:val="nothing"/>
      <w:lvlText w:val="%1、"/>
      <w:lvlJc w:val="left"/>
      <w:rPr>
        <w:rFonts w:hint="eastAsia"/>
      </w:rPr>
    </w:lvl>
  </w:abstractNum>
  <w:abstractNum w:abstractNumId="1">
    <w:nsid w:val="6F39F24F"/>
    <w:multiLevelType w:val="multilevel"/>
    <w:tmpl w:val="6F39F24F"/>
    <w:lvl w:ilvl="0" w:tentative="0">
      <w:start w:val="4"/>
      <w:numFmt w:val="chineseCounting"/>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A0E1F"/>
    <w:rsid w:val="00000000"/>
    <w:rsid w:val="006833EF"/>
    <w:rsid w:val="008D753F"/>
    <w:rsid w:val="00B35B1D"/>
    <w:rsid w:val="00DA0E1F"/>
    <w:rsid w:val="0FFA7645"/>
    <w:rsid w:val="143537A9"/>
    <w:rsid w:val="7B375257"/>
    <w:rsid w:val="7BCA28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paragraph" w:styleId="2">
    <w:name w:val="heading 1"/>
    <w:basedOn w:val="1"/>
    <w:next w:val="1"/>
    <w:link w:val="8"/>
    <w:qFormat/>
    <w:uiPriority w:val="99"/>
    <w:pPr>
      <w:keepNext/>
      <w:keepLines/>
      <w:spacing w:before="340" w:after="330" w:line="578" w:lineRule="auto"/>
      <w:outlineLvl w:val="0"/>
    </w:pPr>
    <w:rPr>
      <w:b/>
      <w:bCs/>
      <w:kern w:val="44"/>
      <w:sz w:val="44"/>
      <w:szCs w:val="44"/>
    </w:rPr>
  </w:style>
  <w:style w:type="character" w:default="1" w:styleId="5">
    <w:name w:val="Default Paragraph Font"/>
    <w:unhideWhenUsed/>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rPr>
      <w:rFonts w:cs="Times New Roman"/>
    </w:rPr>
  </w:style>
  <w:style w:type="character" w:customStyle="1" w:styleId="8">
    <w:name w:val="标题 1 Char"/>
    <w:basedOn w:val="5"/>
    <w:link w:val="2"/>
    <w:unhideWhenUsed/>
    <w:qFormat/>
    <w:locked/>
    <w:uiPriority w:val="9"/>
    <w:rPr>
      <w:rFonts w:cs="Times New Roman"/>
      <w:b/>
      <w:bCs/>
      <w:kern w:val="44"/>
      <w:sz w:val="44"/>
      <w:szCs w:val="44"/>
    </w:rPr>
  </w:style>
  <w:style w:type="character" w:customStyle="1" w:styleId="9">
    <w:name w:val="页眉 Char"/>
    <w:basedOn w:val="5"/>
    <w:link w:val="4"/>
    <w:semiHidden/>
    <w:locked/>
    <w:uiPriority w:val="99"/>
    <w:rPr>
      <w:rFonts w:cs="宋体"/>
      <w:sz w:val="18"/>
      <w:szCs w:val="18"/>
    </w:rPr>
  </w:style>
  <w:style w:type="character" w:customStyle="1" w:styleId="10">
    <w:name w:val="页脚 Char"/>
    <w:basedOn w:val="5"/>
    <w:link w:val="3"/>
    <w:semiHidden/>
    <w:qFormat/>
    <w:locked/>
    <w:uiPriority w:val="99"/>
    <w:rPr>
      <w:rFonts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1492</Words>
  <Characters>8510</Characters>
  <Lines>70</Lines>
  <Paragraphs>19</Paragraphs>
  <TotalTime>8</TotalTime>
  <ScaleCrop>false</ScaleCrop>
  <LinksUpToDate>false</LinksUpToDate>
  <CharactersWithSpaces>9983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2019-03-08T02:00:00Z</dcterms:created>
  <dc:creator>Administrator</dc:creator>
  <cp:lastModifiedBy>Amen</cp:lastModifiedBy>
  <dcterms:modified xsi:type="dcterms:W3CDTF">2019-03-13T07:09:07Z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