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08A25">
      <w:pPr>
        <w:keepNext w:val="0"/>
        <w:keepLines w:val="0"/>
        <w:pageBreakBefore w:val="0"/>
        <w:widowControl w:val="0"/>
        <w:kinsoku/>
        <w:wordWrap/>
        <w:overflowPunct w:val="0"/>
        <w:topLinePunct/>
        <w:autoSpaceDE/>
        <w:autoSpaceDN/>
        <w:bidi w:val="0"/>
        <w:adjustRightInd/>
        <w:snapToGrid/>
        <w:spacing w:line="560" w:lineRule="exact"/>
        <w:jc w:val="both"/>
        <w:rPr>
          <w:rFonts w:hint="eastAsia" w:ascii="黑体" w:hAnsi="黑体" w:eastAsia="黑体" w:cs="宋体"/>
          <w:sz w:val="44"/>
          <w:szCs w:val="44"/>
        </w:rPr>
      </w:pPr>
    </w:p>
    <w:p w14:paraId="20B4F6ED">
      <w:pPr>
        <w:keepNext w:val="0"/>
        <w:keepLines w:val="0"/>
        <w:pageBreakBefore w:val="0"/>
        <w:widowControl w:val="0"/>
        <w:kinsoku/>
        <w:wordWrap/>
        <w:overflowPunct w:val="0"/>
        <w:topLinePunct/>
        <w:autoSpaceDE/>
        <w:autoSpaceDN/>
        <w:bidi w:val="0"/>
        <w:adjustRightInd/>
        <w:snapToGrid/>
        <w:spacing w:line="560" w:lineRule="exact"/>
        <w:ind w:left="0" w:leftChars="0" w:firstLine="880" w:firstLineChars="200"/>
        <w:jc w:val="both"/>
        <w:rPr>
          <w:rFonts w:hint="eastAsia" w:ascii="黑体" w:hAnsi="黑体" w:eastAsia="黑体" w:cs="宋体"/>
          <w:sz w:val="44"/>
          <w:szCs w:val="44"/>
        </w:rPr>
      </w:pPr>
    </w:p>
    <w:p w14:paraId="77CE800E">
      <w:pPr>
        <w:keepNext w:val="0"/>
        <w:keepLines w:val="0"/>
        <w:pageBreakBefore w:val="0"/>
        <w:widowControl w:val="0"/>
        <w:kinsoku/>
        <w:wordWrap/>
        <w:overflowPunct w:val="0"/>
        <w:topLinePunct/>
        <w:bidi w:val="0"/>
        <w:spacing w:line="560" w:lineRule="exact"/>
        <w:ind w:left="0" w:leftChars="0" w:right="0" w:firstLine="0" w:firstLineChars="0"/>
        <w:jc w:val="both"/>
        <w:rPr>
          <w:rFonts w:hint="eastAsia" w:ascii="宋体" w:hAnsi="宋体" w:eastAsia="宋体" w:cs="宋体"/>
          <w:b/>
          <w:bCs/>
          <w:color w:val="auto"/>
          <w:w w:val="95"/>
          <w:sz w:val="44"/>
          <w:szCs w:val="44"/>
          <w:lang w:val="en-US" w:eastAsia="zh-CN" w:bidi="ar-SA"/>
        </w:rPr>
      </w:pPr>
    </w:p>
    <w:p w14:paraId="0E649CFA">
      <w:pPr>
        <w:keepNext w:val="0"/>
        <w:keepLines w:val="0"/>
        <w:pageBreakBefore w:val="0"/>
        <w:widowControl w:val="0"/>
        <w:kinsoku/>
        <w:wordWrap/>
        <w:overflowPunct w:val="0"/>
        <w:topLinePunct/>
        <w:bidi w:val="0"/>
        <w:spacing w:line="560" w:lineRule="exact"/>
        <w:ind w:left="0" w:leftChars="0" w:right="0" w:firstLine="0" w:firstLineChars="0"/>
        <w:jc w:val="center"/>
        <w:rPr>
          <w:rFonts w:hint="eastAsia" w:ascii="宋体" w:hAnsi="宋体" w:eastAsia="宋体" w:cs="宋体"/>
          <w:b/>
          <w:bCs/>
          <w:color w:val="auto"/>
          <w:w w:val="95"/>
          <w:sz w:val="44"/>
          <w:szCs w:val="44"/>
          <w:lang w:val="en-US" w:eastAsia="zh-CN" w:bidi="ar-SA"/>
        </w:rPr>
      </w:pPr>
    </w:p>
    <w:p w14:paraId="0553001B">
      <w:pPr>
        <w:spacing w:line="600" w:lineRule="auto"/>
        <w:jc w:val="center"/>
        <w:rPr>
          <w:rFonts w:hint="eastAsia" w:ascii="黑体" w:hAnsi="黑体" w:eastAsia="黑体" w:cs="宋体"/>
          <w:sz w:val="44"/>
          <w:szCs w:val="44"/>
          <w:lang w:val="en-US" w:eastAsia="zh-CN"/>
        </w:rPr>
      </w:pPr>
      <w:r>
        <w:rPr>
          <w:rFonts w:hint="eastAsia" w:ascii="黑体" w:hAnsi="黑体" w:eastAsia="黑体" w:cs="宋体"/>
          <w:sz w:val="44"/>
          <w:szCs w:val="44"/>
          <w:lang w:val="en-US" w:eastAsia="zh-CN"/>
        </w:rPr>
        <w:t>邵阳市大祥区民政局</w:t>
      </w:r>
    </w:p>
    <w:p w14:paraId="6B521ECC">
      <w:pPr>
        <w:spacing w:line="600" w:lineRule="auto"/>
        <w:jc w:val="center"/>
        <w:rPr>
          <w:rFonts w:hint="eastAsia" w:ascii="黑体" w:hAnsi="黑体" w:eastAsia="黑体" w:cs="宋体"/>
          <w:sz w:val="44"/>
          <w:szCs w:val="44"/>
          <w:lang w:val="en-US" w:eastAsia="zh-CN"/>
        </w:rPr>
      </w:pPr>
      <w:r>
        <w:rPr>
          <w:rFonts w:hint="eastAsia" w:ascii="黑体" w:hAnsi="黑体" w:eastAsia="黑体" w:cs="宋体"/>
          <w:sz w:val="44"/>
          <w:szCs w:val="44"/>
          <w:lang w:val="en-US" w:eastAsia="zh-CN"/>
        </w:rPr>
        <w:t>2024年度部门整体支出绩效评价报告</w:t>
      </w:r>
    </w:p>
    <w:p w14:paraId="5CA8DA3D">
      <w:pPr>
        <w:keepNext w:val="0"/>
        <w:keepLines w:val="0"/>
        <w:pageBreakBefore w:val="0"/>
        <w:widowControl w:val="0"/>
        <w:kinsoku/>
        <w:wordWrap/>
        <w:overflowPunct w:val="0"/>
        <w:topLinePunct/>
        <w:autoSpaceDE/>
        <w:autoSpaceDN/>
        <w:bidi w:val="0"/>
        <w:adjustRightInd/>
        <w:snapToGrid/>
        <w:spacing w:line="560" w:lineRule="exact"/>
        <w:jc w:val="both"/>
        <w:rPr>
          <w:rFonts w:hint="eastAsia" w:ascii="黑体" w:hAnsi="黑体" w:eastAsia="黑体" w:cs="宋体"/>
          <w:sz w:val="32"/>
          <w:szCs w:val="32"/>
        </w:rPr>
      </w:pPr>
    </w:p>
    <w:p w14:paraId="5B25EF35">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黑体" w:hAnsi="黑体" w:eastAsia="黑体" w:cs="宋体"/>
          <w:sz w:val="32"/>
          <w:szCs w:val="32"/>
        </w:rPr>
      </w:pPr>
    </w:p>
    <w:p w14:paraId="0012DFE6">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黑体" w:hAnsi="黑体" w:eastAsia="黑体" w:cs="宋体"/>
          <w:sz w:val="32"/>
          <w:szCs w:val="32"/>
        </w:rPr>
      </w:pPr>
    </w:p>
    <w:p w14:paraId="51FED036">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黑体" w:hAnsi="黑体" w:eastAsia="黑体" w:cs="宋体"/>
          <w:sz w:val="32"/>
          <w:szCs w:val="32"/>
        </w:rPr>
      </w:pPr>
    </w:p>
    <w:p w14:paraId="4C183CF8">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黑体" w:hAnsi="黑体" w:eastAsia="黑体" w:cs="宋体"/>
          <w:sz w:val="32"/>
          <w:szCs w:val="32"/>
        </w:rPr>
      </w:pPr>
    </w:p>
    <w:p w14:paraId="7AC88FA9">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黑体" w:hAnsi="黑体" w:eastAsia="黑体" w:cs="宋体"/>
          <w:sz w:val="32"/>
          <w:szCs w:val="32"/>
        </w:rPr>
      </w:pPr>
    </w:p>
    <w:p w14:paraId="2548285F">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黑体" w:hAnsi="黑体" w:eastAsia="黑体" w:cs="宋体"/>
          <w:sz w:val="32"/>
          <w:szCs w:val="32"/>
        </w:rPr>
      </w:pPr>
    </w:p>
    <w:tbl>
      <w:tblPr>
        <w:tblStyle w:val="26"/>
        <w:tblW w:w="4062" w:type="pct"/>
        <w:tblInd w:w="7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62" w:type="dxa"/>
          <w:left w:w="17" w:type="dxa"/>
          <w:bottom w:w="6" w:type="dxa"/>
          <w:right w:w="17" w:type="dxa"/>
        </w:tblCellMar>
      </w:tblPr>
      <w:tblGrid>
        <w:gridCol w:w="1763"/>
        <w:gridCol w:w="5193"/>
      </w:tblGrid>
      <w:tr w14:paraId="0E894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2" w:type="dxa"/>
            <w:left w:w="17" w:type="dxa"/>
            <w:bottom w:w="6" w:type="dxa"/>
            <w:right w:w="17" w:type="dxa"/>
          </w:tblCellMar>
        </w:tblPrEx>
        <w:trPr>
          <w:trHeight w:val="624" w:hRule="atLeast"/>
        </w:trPr>
        <w:tc>
          <w:tcPr>
            <w:tcW w:w="1267" w:type="pct"/>
            <w:noWrap w:val="0"/>
            <w:tcMar>
              <w:top w:w="64" w:type="dxa"/>
              <w:left w:w="128" w:type="dxa"/>
              <w:bottom w:w="57" w:type="dxa"/>
              <w:right w:w="128" w:type="dxa"/>
            </w:tcMar>
            <w:vAlign w:val="bottom"/>
          </w:tcPr>
          <w:p w14:paraId="6A38A0F0">
            <w:pPr>
              <w:keepNext w:val="0"/>
              <w:keepLines w:val="0"/>
              <w:pageBreakBefore w:val="0"/>
              <w:widowControl w:val="0"/>
              <w:kinsoku/>
              <w:wordWrap/>
              <w:overflowPunct w:val="0"/>
              <w:topLinePunct/>
              <w:bidi w:val="0"/>
              <w:snapToGrid w:val="0"/>
              <w:spacing w:line="560" w:lineRule="exact"/>
              <w:ind w:left="0" w:leftChars="0" w:right="0"/>
              <w:jc w:val="both"/>
              <w:rPr>
                <w:rFonts w:hint="eastAsia" w:ascii="仿宋" w:hAnsi="仿宋" w:eastAsia="仿宋" w:cs="仿宋"/>
                <w:sz w:val="32"/>
                <w:szCs w:val="32"/>
              </w:rPr>
            </w:pPr>
            <w:r>
              <w:rPr>
                <w:rFonts w:hint="eastAsia" w:ascii="仿宋" w:hAnsi="仿宋" w:eastAsia="仿宋" w:cs="仿宋"/>
                <w:sz w:val="32"/>
                <w:szCs w:val="32"/>
                <w:lang w:val="en-US" w:eastAsia="zh-CN"/>
              </w:rPr>
              <w:t>委托单位</w:t>
            </w:r>
            <w:r>
              <w:rPr>
                <w:rFonts w:hint="eastAsia" w:ascii="仿宋" w:hAnsi="仿宋" w:eastAsia="仿宋" w:cs="仿宋"/>
                <w:sz w:val="32"/>
                <w:szCs w:val="32"/>
              </w:rPr>
              <w:t>：</w:t>
            </w:r>
          </w:p>
        </w:tc>
        <w:tc>
          <w:tcPr>
            <w:tcW w:w="3732" w:type="pct"/>
            <w:tcBorders>
              <w:top w:val="nil"/>
              <w:bottom w:val="single" w:color="auto" w:sz="4" w:space="0"/>
            </w:tcBorders>
            <w:noWrap w:val="0"/>
            <w:tcMar>
              <w:top w:w="64" w:type="dxa"/>
              <w:left w:w="128" w:type="dxa"/>
              <w:bottom w:w="57" w:type="dxa"/>
              <w:right w:w="128" w:type="dxa"/>
            </w:tcMar>
            <w:vAlign w:val="bottom"/>
          </w:tcPr>
          <w:p w14:paraId="495D78F8">
            <w:pPr>
              <w:keepNext w:val="0"/>
              <w:keepLines w:val="0"/>
              <w:pageBreakBefore w:val="0"/>
              <w:widowControl w:val="0"/>
              <w:kinsoku/>
              <w:wordWrap/>
              <w:overflowPunct w:val="0"/>
              <w:topLinePunct/>
              <w:bidi w:val="0"/>
              <w:snapToGrid w:val="0"/>
              <w:spacing w:line="560" w:lineRule="exact"/>
              <w:ind w:left="0" w:leftChars="0" w:right="0"/>
              <w:jc w:val="center"/>
              <w:rPr>
                <w:rFonts w:hint="eastAsia" w:ascii="仿宋" w:hAnsi="仿宋" w:eastAsia="仿宋" w:cs="仿宋"/>
                <w:sz w:val="32"/>
                <w:szCs w:val="32"/>
              </w:rPr>
            </w:pPr>
            <w:r>
              <w:rPr>
                <w:rFonts w:hint="eastAsia" w:ascii="仿宋" w:hAnsi="仿宋" w:eastAsia="仿宋" w:cs="仿宋"/>
                <w:sz w:val="32"/>
                <w:szCs w:val="32"/>
              </w:rPr>
              <w:t>邵阳市</w:t>
            </w:r>
            <w:r>
              <w:rPr>
                <w:rFonts w:hint="eastAsia" w:ascii="仿宋" w:hAnsi="仿宋" w:eastAsia="仿宋" w:cs="仿宋"/>
                <w:sz w:val="32"/>
                <w:szCs w:val="32"/>
                <w:lang w:eastAsia="zh-CN"/>
              </w:rPr>
              <w:t>大祥区财政</w:t>
            </w:r>
            <w:r>
              <w:rPr>
                <w:rFonts w:hint="eastAsia" w:ascii="仿宋" w:hAnsi="仿宋" w:eastAsia="仿宋" w:cs="仿宋"/>
                <w:sz w:val="32"/>
                <w:szCs w:val="32"/>
              </w:rPr>
              <w:t>局</w:t>
            </w:r>
          </w:p>
        </w:tc>
      </w:tr>
      <w:tr w14:paraId="2CB1C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2" w:type="dxa"/>
            <w:left w:w="17" w:type="dxa"/>
            <w:bottom w:w="6" w:type="dxa"/>
            <w:right w:w="17" w:type="dxa"/>
          </w:tblCellMar>
        </w:tblPrEx>
        <w:trPr>
          <w:trHeight w:val="624" w:hRule="atLeast"/>
        </w:trPr>
        <w:tc>
          <w:tcPr>
            <w:tcW w:w="1267" w:type="pct"/>
            <w:noWrap w:val="0"/>
            <w:tcMar>
              <w:top w:w="64" w:type="dxa"/>
              <w:left w:w="128" w:type="dxa"/>
              <w:bottom w:w="57" w:type="dxa"/>
              <w:right w:w="128" w:type="dxa"/>
            </w:tcMar>
            <w:vAlign w:val="bottom"/>
          </w:tcPr>
          <w:p w14:paraId="052FAEDD">
            <w:pPr>
              <w:keepNext w:val="0"/>
              <w:keepLines w:val="0"/>
              <w:pageBreakBefore w:val="0"/>
              <w:widowControl w:val="0"/>
              <w:kinsoku/>
              <w:wordWrap/>
              <w:overflowPunct w:val="0"/>
              <w:topLinePunct/>
              <w:bidi w:val="0"/>
              <w:snapToGrid w:val="0"/>
              <w:spacing w:line="560" w:lineRule="exact"/>
              <w:ind w:left="0" w:leftChars="0" w:right="0"/>
              <w:jc w:val="both"/>
              <w:rPr>
                <w:rFonts w:hint="eastAsia" w:ascii="仿宋" w:hAnsi="仿宋" w:eastAsia="仿宋" w:cs="仿宋"/>
                <w:sz w:val="32"/>
                <w:szCs w:val="32"/>
              </w:rPr>
            </w:pPr>
            <w:r>
              <w:rPr>
                <w:rFonts w:hint="eastAsia" w:ascii="仿宋" w:hAnsi="仿宋" w:eastAsia="仿宋" w:cs="仿宋"/>
                <w:sz w:val="32"/>
                <w:szCs w:val="32"/>
                <w:lang w:eastAsia="zh-CN"/>
              </w:rPr>
              <w:t>评价</w:t>
            </w:r>
            <w:r>
              <w:rPr>
                <w:rFonts w:hint="eastAsia" w:ascii="仿宋" w:hAnsi="仿宋" w:eastAsia="仿宋" w:cs="仿宋"/>
                <w:sz w:val="32"/>
                <w:szCs w:val="32"/>
              </w:rPr>
              <w:t>机构：</w:t>
            </w:r>
          </w:p>
        </w:tc>
        <w:tc>
          <w:tcPr>
            <w:tcW w:w="3732" w:type="pct"/>
            <w:tcBorders>
              <w:top w:val="single" w:color="auto" w:sz="4" w:space="0"/>
              <w:bottom w:val="single" w:color="auto" w:sz="4" w:space="0"/>
            </w:tcBorders>
            <w:noWrap w:val="0"/>
            <w:tcMar>
              <w:top w:w="64" w:type="dxa"/>
              <w:left w:w="128" w:type="dxa"/>
              <w:bottom w:w="57" w:type="dxa"/>
              <w:right w:w="128" w:type="dxa"/>
            </w:tcMar>
            <w:vAlign w:val="bottom"/>
          </w:tcPr>
          <w:p w14:paraId="58AE784F">
            <w:pPr>
              <w:keepNext w:val="0"/>
              <w:keepLines w:val="0"/>
              <w:pageBreakBefore w:val="0"/>
              <w:widowControl w:val="0"/>
              <w:kinsoku/>
              <w:wordWrap/>
              <w:overflowPunct w:val="0"/>
              <w:topLinePunct/>
              <w:bidi w:val="0"/>
              <w:snapToGrid w:val="0"/>
              <w:spacing w:line="560" w:lineRule="exact"/>
              <w:ind w:left="0" w:leftChars="0" w:right="0"/>
              <w:jc w:val="center"/>
              <w:rPr>
                <w:rFonts w:hint="eastAsia" w:ascii="仿宋" w:hAnsi="仿宋" w:eastAsia="仿宋" w:cs="仿宋"/>
                <w:sz w:val="32"/>
                <w:szCs w:val="32"/>
              </w:rPr>
            </w:pPr>
            <w:r>
              <w:rPr>
                <w:rFonts w:hint="eastAsia" w:ascii="仿宋" w:hAnsi="仿宋" w:eastAsia="仿宋" w:cs="仿宋"/>
                <w:spacing w:val="0"/>
                <w:sz w:val="32"/>
                <w:szCs w:val="32"/>
                <w:lang w:val="en-US" w:eastAsia="zh-CN"/>
              </w:rPr>
              <w:t>邵阳臻瑞咨询服务有限责任公司</w:t>
            </w:r>
          </w:p>
        </w:tc>
      </w:tr>
      <w:tr w14:paraId="6B070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2" w:type="dxa"/>
            <w:left w:w="17" w:type="dxa"/>
            <w:bottom w:w="6" w:type="dxa"/>
            <w:right w:w="17" w:type="dxa"/>
          </w:tblCellMar>
        </w:tblPrEx>
        <w:trPr>
          <w:trHeight w:val="624" w:hRule="atLeast"/>
        </w:trPr>
        <w:tc>
          <w:tcPr>
            <w:tcW w:w="1267" w:type="pct"/>
            <w:noWrap w:val="0"/>
            <w:tcMar>
              <w:top w:w="64" w:type="dxa"/>
              <w:left w:w="128" w:type="dxa"/>
              <w:bottom w:w="57" w:type="dxa"/>
              <w:right w:w="128" w:type="dxa"/>
            </w:tcMar>
            <w:vAlign w:val="bottom"/>
          </w:tcPr>
          <w:p w14:paraId="0D11B265">
            <w:pPr>
              <w:keepNext w:val="0"/>
              <w:keepLines w:val="0"/>
              <w:pageBreakBefore w:val="0"/>
              <w:widowControl w:val="0"/>
              <w:kinsoku/>
              <w:wordWrap/>
              <w:overflowPunct w:val="0"/>
              <w:topLinePunct/>
              <w:bidi w:val="0"/>
              <w:snapToGrid w:val="0"/>
              <w:spacing w:line="560" w:lineRule="exact"/>
              <w:ind w:left="0" w:leftChars="0" w:right="0"/>
              <w:jc w:val="both"/>
              <w:rPr>
                <w:rFonts w:hint="eastAsia" w:ascii="仿宋" w:hAnsi="仿宋" w:eastAsia="仿宋" w:cs="仿宋"/>
                <w:sz w:val="32"/>
                <w:szCs w:val="32"/>
              </w:rPr>
            </w:pPr>
            <w:r>
              <w:rPr>
                <w:rFonts w:hint="eastAsia" w:ascii="仿宋" w:hAnsi="仿宋" w:eastAsia="仿宋" w:cs="仿宋"/>
                <w:sz w:val="32"/>
                <w:szCs w:val="32"/>
              </w:rPr>
              <w:t>报告时间：</w:t>
            </w:r>
          </w:p>
        </w:tc>
        <w:tc>
          <w:tcPr>
            <w:tcW w:w="3732" w:type="pct"/>
            <w:tcBorders>
              <w:top w:val="single" w:color="auto" w:sz="4" w:space="0"/>
              <w:bottom w:val="single" w:color="auto" w:sz="4" w:space="0"/>
            </w:tcBorders>
            <w:noWrap w:val="0"/>
            <w:tcMar>
              <w:top w:w="64" w:type="dxa"/>
              <w:left w:w="128" w:type="dxa"/>
              <w:bottom w:w="57" w:type="dxa"/>
              <w:right w:w="128" w:type="dxa"/>
            </w:tcMar>
            <w:vAlign w:val="bottom"/>
          </w:tcPr>
          <w:p w14:paraId="23571131">
            <w:pPr>
              <w:keepNext w:val="0"/>
              <w:keepLines w:val="0"/>
              <w:pageBreakBefore w:val="0"/>
              <w:widowControl w:val="0"/>
              <w:kinsoku/>
              <w:wordWrap/>
              <w:overflowPunct w:val="0"/>
              <w:topLinePunct/>
              <w:bidi w:val="0"/>
              <w:snapToGrid w:val="0"/>
              <w:spacing w:line="560" w:lineRule="exact"/>
              <w:ind w:left="0" w:leftChars="0" w:right="0"/>
              <w:jc w:val="center"/>
              <w:rPr>
                <w:rFonts w:hint="eastAsia" w:ascii="仿宋" w:hAnsi="仿宋" w:eastAsia="仿宋" w:cs="仿宋"/>
                <w:sz w:val="32"/>
                <w:szCs w:val="32"/>
              </w:rPr>
            </w:pPr>
            <w:r>
              <w:rPr>
                <w:rFonts w:hint="eastAsia" w:ascii="仿宋" w:hAnsi="仿宋" w:eastAsia="仿宋" w:cs="仿宋"/>
                <w:spacing w:val="0"/>
                <w:sz w:val="32"/>
                <w:szCs w:val="32"/>
                <w:lang w:val="en-US" w:eastAsia="zh-CN"/>
              </w:rPr>
              <w:t>2025年11月</w:t>
            </w:r>
          </w:p>
        </w:tc>
      </w:tr>
    </w:tbl>
    <w:p w14:paraId="624CDAAD">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黑体" w:hAnsi="黑体" w:eastAsia="黑体" w:cs="宋体"/>
          <w:sz w:val="32"/>
          <w:szCs w:val="32"/>
        </w:rPr>
      </w:pPr>
    </w:p>
    <w:p w14:paraId="04A80770">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黑体" w:hAnsi="黑体" w:eastAsia="黑体" w:cs="宋体"/>
          <w:sz w:val="32"/>
          <w:szCs w:val="32"/>
        </w:rPr>
      </w:pPr>
    </w:p>
    <w:p w14:paraId="692F5C4F">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黑体" w:hAnsi="黑体" w:eastAsia="黑体" w:cs="宋体"/>
          <w:sz w:val="32"/>
          <w:szCs w:val="32"/>
        </w:rPr>
      </w:pPr>
    </w:p>
    <w:p w14:paraId="26485035">
      <w:pPr>
        <w:keepNext w:val="0"/>
        <w:keepLines w:val="0"/>
        <w:pageBreakBefore w:val="0"/>
        <w:widowControl w:val="0"/>
        <w:kinsoku/>
        <w:wordWrap/>
        <w:overflowPunct w:val="0"/>
        <w:topLinePunct/>
        <w:autoSpaceDE/>
        <w:autoSpaceDN/>
        <w:bidi w:val="0"/>
        <w:adjustRightInd/>
        <w:snapToGrid/>
        <w:spacing w:line="560" w:lineRule="exact"/>
        <w:jc w:val="both"/>
        <w:rPr>
          <w:rFonts w:hint="eastAsia" w:ascii="黑体" w:hAnsi="黑体" w:eastAsia="黑体" w:cs="宋体"/>
          <w:sz w:val="32"/>
          <w:szCs w:val="32"/>
        </w:rPr>
      </w:pPr>
    </w:p>
    <w:p w14:paraId="5CC48007">
      <w:pPr>
        <w:keepNext w:val="0"/>
        <w:keepLines w:val="0"/>
        <w:pageBreakBefore w:val="0"/>
        <w:widowControl w:val="0"/>
        <w:kinsoku/>
        <w:wordWrap/>
        <w:overflowPunct w:val="0"/>
        <w:topLinePunct/>
        <w:autoSpaceDE/>
        <w:autoSpaceDN/>
        <w:bidi w:val="0"/>
        <w:adjustRightInd/>
        <w:snapToGrid/>
        <w:spacing w:line="560" w:lineRule="exact"/>
        <w:jc w:val="both"/>
        <w:rPr>
          <w:rFonts w:hint="eastAsia" w:ascii="黑体" w:hAnsi="黑体" w:eastAsia="黑体"/>
          <w:sz w:val="36"/>
          <w:szCs w:val="36"/>
        </w:rPr>
      </w:pPr>
    </w:p>
    <w:p w14:paraId="70AAA024">
      <w:pPr>
        <w:keepNext w:val="0"/>
        <w:keepLines w:val="0"/>
        <w:pageBreakBefore w:val="0"/>
        <w:widowControl w:val="0"/>
        <w:kinsoku/>
        <w:wordWrap/>
        <w:overflowPunct w:val="0"/>
        <w:topLinePunct/>
        <w:autoSpaceDE/>
        <w:autoSpaceDN/>
        <w:bidi w:val="0"/>
        <w:adjustRightInd/>
        <w:snapToGrid/>
        <w:spacing w:line="560" w:lineRule="exact"/>
        <w:jc w:val="both"/>
        <w:rPr>
          <w:rFonts w:hint="eastAsia" w:ascii="黑体" w:hAnsi="黑体" w:eastAsia="黑体"/>
          <w:sz w:val="36"/>
          <w:szCs w:val="36"/>
        </w:rPr>
      </w:pPr>
    </w:p>
    <w:p w14:paraId="3B5B0D76">
      <w:pPr>
        <w:keepNext w:val="0"/>
        <w:keepLines w:val="0"/>
        <w:pageBreakBefore w:val="0"/>
        <w:widowControl w:val="0"/>
        <w:kinsoku/>
        <w:wordWrap/>
        <w:overflowPunct w:val="0"/>
        <w:topLinePunct/>
        <w:autoSpaceDE/>
        <w:autoSpaceDN/>
        <w:bidi w:val="0"/>
        <w:adjustRightInd/>
        <w:snapToGrid/>
        <w:spacing w:line="560" w:lineRule="exact"/>
        <w:jc w:val="both"/>
        <w:rPr>
          <w:rFonts w:hint="eastAsia" w:ascii="黑体" w:hAnsi="黑体" w:eastAsia="黑体"/>
          <w:sz w:val="36"/>
          <w:szCs w:val="36"/>
        </w:rPr>
      </w:pPr>
    </w:p>
    <w:p w14:paraId="44E2BFC1">
      <w:pPr>
        <w:keepNext w:val="0"/>
        <w:keepLines w:val="0"/>
        <w:pageBreakBefore w:val="0"/>
        <w:widowControl w:val="0"/>
        <w:kinsoku/>
        <w:wordWrap/>
        <w:overflowPunct w:val="0"/>
        <w:topLinePunct/>
        <w:autoSpaceDE/>
        <w:autoSpaceDN/>
        <w:bidi w:val="0"/>
        <w:adjustRightInd/>
        <w:snapToGrid/>
        <w:spacing w:line="560" w:lineRule="exact"/>
        <w:jc w:val="center"/>
        <w:rPr>
          <w:rFonts w:hint="eastAsia" w:ascii="黑体" w:hAnsi="黑体" w:eastAsia="黑体"/>
          <w:sz w:val="28"/>
          <w:szCs w:val="28"/>
        </w:rPr>
      </w:pPr>
      <w:r>
        <w:rPr>
          <w:rFonts w:hint="eastAsia" w:ascii="黑体" w:hAnsi="黑体" w:eastAsia="黑体"/>
          <w:sz w:val="28"/>
          <w:szCs w:val="28"/>
          <w:lang w:eastAsia="zh-CN"/>
        </w:rPr>
        <w:t>邵阳市大祥区民政局</w:t>
      </w:r>
      <w:r>
        <w:rPr>
          <w:rFonts w:hint="eastAsia" w:ascii="黑体" w:hAnsi="黑体" w:eastAsia="黑体"/>
          <w:sz w:val="28"/>
          <w:szCs w:val="28"/>
        </w:rPr>
        <w:t>2024年度部门整体支出绩效评表</w:t>
      </w:r>
    </w:p>
    <w:p w14:paraId="315FE248">
      <w:pPr>
        <w:keepNext w:val="0"/>
        <w:keepLines w:val="0"/>
        <w:pageBreakBefore w:val="0"/>
        <w:widowControl w:val="0"/>
        <w:kinsoku/>
        <w:wordWrap/>
        <w:overflowPunct w:val="0"/>
        <w:topLinePunct/>
        <w:autoSpaceDE/>
        <w:autoSpaceDN/>
        <w:bidi w:val="0"/>
        <w:adjustRightInd/>
        <w:snapToGrid/>
        <w:spacing w:line="560" w:lineRule="exact"/>
        <w:jc w:val="center"/>
        <w:rPr>
          <w:rFonts w:hint="eastAsia" w:ascii="仿宋" w:hAnsi="仿宋" w:eastAsia="仿宋"/>
          <w:sz w:val="24"/>
          <w:szCs w:val="24"/>
        </w:rPr>
      </w:pPr>
      <w:r>
        <w:rPr>
          <w:rFonts w:ascii="仿宋" w:hAnsi="仿宋" w:eastAsia="仿宋"/>
          <w:sz w:val="24"/>
          <w:szCs w:val="24"/>
        </w:rPr>
        <w:t>填报日期：202</w:t>
      </w:r>
      <w:r>
        <w:rPr>
          <w:rFonts w:hint="eastAsia" w:ascii="仿宋" w:hAnsi="仿宋" w:eastAsia="仿宋"/>
          <w:sz w:val="24"/>
          <w:szCs w:val="24"/>
        </w:rPr>
        <w:t>5</w:t>
      </w:r>
      <w:r>
        <w:rPr>
          <w:rFonts w:ascii="仿宋" w:hAnsi="仿宋" w:eastAsia="仿宋"/>
          <w:sz w:val="24"/>
          <w:szCs w:val="24"/>
        </w:rPr>
        <w:t>年</w:t>
      </w:r>
      <w:r>
        <w:rPr>
          <w:rFonts w:hint="eastAsia" w:ascii="仿宋" w:hAnsi="仿宋" w:eastAsia="仿宋"/>
          <w:sz w:val="24"/>
          <w:szCs w:val="24"/>
          <w:lang w:val="en-US" w:eastAsia="zh-CN"/>
        </w:rPr>
        <w:t>11</w:t>
      </w:r>
      <w:r>
        <w:rPr>
          <w:rFonts w:ascii="仿宋" w:hAnsi="仿宋" w:eastAsia="仿宋"/>
          <w:sz w:val="24"/>
          <w:szCs w:val="24"/>
        </w:rPr>
        <w:t>月</w:t>
      </w:r>
      <w:r>
        <w:rPr>
          <w:rFonts w:hint="eastAsia" w:ascii="仿宋" w:hAnsi="仿宋" w:eastAsia="仿宋"/>
          <w:sz w:val="24"/>
          <w:szCs w:val="24"/>
        </w:rPr>
        <w:t>2</w:t>
      </w:r>
      <w:r>
        <w:rPr>
          <w:rFonts w:hint="eastAsia" w:ascii="仿宋" w:hAnsi="仿宋" w:eastAsia="仿宋"/>
          <w:sz w:val="24"/>
          <w:szCs w:val="24"/>
          <w:lang w:val="en-US" w:eastAsia="zh-CN"/>
        </w:rPr>
        <w:t>0</w:t>
      </w:r>
      <w:r>
        <w:rPr>
          <w:rFonts w:ascii="仿宋" w:hAnsi="仿宋" w:eastAsia="仿宋"/>
          <w:sz w:val="24"/>
          <w:szCs w:val="24"/>
        </w:rPr>
        <w:t>日</w:t>
      </w:r>
    </w:p>
    <w:tbl>
      <w:tblPr>
        <w:tblStyle w:val="2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983"/>
        <w:gridCol w:w="1706"/>
        <w:gridCol w:w="1871"/>
        <w:gridCol w:w="157"/>
        <w:gridCol w:w="1526"/>
        <w:gridCol w:w="445"/>
        <w:gridCol w:w="1732"/>
      </w:tblGrid>
      <w:tr w14:paraId="5E622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40" w:hRule="atLeast"/>
          <w:jc w:val="center"/>
        </w:trPr>
        <w:tc>
          <w:tcPr>
            <w:tcW w:w="584" w:type="pct"/>
            <w:vMerge w:val="restart"/>
            <w:tcBorders>
              <w:bottom w:val="nil"/>
            </w:tcBorders>
            <w:shd w:val="clear" w:color="auto" w:fill="auto"/>
            <w:vAlign w:val="center"/>
          </w:tcPr>
          <w:p w14:paraId="324BBADE">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hint="eastAsia" w:ascii="仿宋" w:hAnsi="仿宋" w:eastAsia="仿宋"/>
                <w:szCs w:val="21"/>
              </w:rPr>
              <w:t>项目基本情况</w:t>
            </w:r>
          </w:p>
        </w:tc>
        <w:tc>
          <w:tcPr>
            <w:tcW w:w="1013" w:type="pct"/>
            <w:shd w:val="clear" w:color="auto" w:fill="auto"/>
            <w:vAlign w:val="center"/>
          </w:tcPr>
          <w:p w14:paraId="1E4CB80F">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hint="eastAsia" w:ascii="仿宋" w:hAnsi="仿宋" w:eastAsia="仿宋"/>
                <w:szCs w:val="21"/>
              </w:rPr>
              <w:t>项目名称</w:t>
            </w:r>
          </w:p>
        </w:tc>
        <w:tc>
          <w:tcPr>
            <w:tcW w:w="3402" w:type="pct"/>
            <w:gridSpan w:val="5"/>
            <w:shd w:val="clear" w:color="auto" w:fill="auto"/>
            <w:vAlign w:val="center"/>
          </w:tcPr>
          <w:p w14:paraId="003DD006">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hint="eastAsia" w:ascii="仿宋" w:hAnsi="仿宋" w:eastAsia="仿宋"/>
                <w:szCs w:val="21"/>
                <w:lang w:eastAsia="zh-CN"/>
              </w:rPr>
              <w:t>邵阳市大祥区民政局</w:t>
            </w:r>
            <w:r>
              <w:rPr>
                <w:rFonts w:hint="eastAsia" w:ascii="仿宋" w:hAnsi="仿宋" w:eastAsia="仿宋"/>
                <w:szCs w:val="21"/>
              </w:rPr>
              <w:t>2024年度部门整体支出绩效评价</w:t>
            </w:r>
          </w:p>
        </w:tc>
      </w:tr>
      <w:tr w14:paraId="01A60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40" w:hRule="atLeast"/>
          <w:jc w:val="center"/>
        </w:trPr>
        <w:tc>
          <w:tcPr>
            <w:tcW w:w="584" w:type="pct"/>
            <w:vMerge w:val="continue"/>
            <w:tcBorders>
              <w:top w:val="nil"/>
              <w:bottom w:val="nil"/>
            </w:tcBorders>
            <w:shd w:val="clear" w:color="auto" w:fill="auto"/>
            <w:vAlign w:val="center"/>
          </w:tcPr>
          <w:p w14:paraId="77B0FA8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p>
        </w:tc>
        <w:tc>
          <w:tcPr>
            <w:tcW w:w="1013" w:type="pct"/>
            <w:shd w:val="clear" w:color="auto" w:fill="auto"/>
            <w:vAlign w:val="center"/>
          </w:tcPr>
          <w:p w14:paraId="5B87B66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hint="eastAsia" w:ascii="仿宋" w:hAnsi="仿宋" w:eastAsia="仿宋"/>
                <w:szCs w:val="21"/>
              </w:rPr>
              <w:t>项目内容</w:t>
            </w:r>
          </w:p>
        </w:tc>
        <w:tc>
          <w:tcPr>
            <w:tcW w:w="3402" w:type="pct"/>
            <w:gridSpan w:val="5"/>
            <w:shd w:val="clear" w:color="auto" w:fill="auto"/>
            <w:vAlign w:val="center"/>
          </w:tcPr>
          <w:p w14:paraId="006D7174">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hint="eastAsia" w:ascii="仿宋" w:hAnsi="仿宋" w:eastAsia="仿宋"/>
                <w:szCs w:val="21"/>
              </w:rPr>
              <w:t>1、基本支出；2、项目支出</w:t>
            </w:r>
          </w:p>
        </w:tc>
      </w:tr>
      <w:tr w14:paraId="7FADF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40" w:hRule="atLeast"/>
          <w:jc w:val="center"/>
        </w:trPr>
        <w:tc>
          <w:tcPr>
            <w:tcW w:w="584" w:type="pct"/>
            <w:vMerge w:val="continue"/>
            <w:tcBorders>
              <w:top w:val="nil"/>
              <w:bottom w:val="nil"/>
            </w:tcBorders>
            <w:shd w:val="clear" w:color="auto" w:fill="auto"/>
            <w:vAlign w:val="center"/>
          </w:tcPr>
          <w:p w14:paraId="5A9C9AD3">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p>
        </w:tc>
        <w:tc>
          <w:tcPr>
            <w:tcW w:w="1013" w:type="pct"/>
            <w:shd w:val="clear" w:color="auto" w:fill="auto"/>
            <w:vAlign w:val="center"/>
          </w:tcPr>
          <w:p w14:paraId="44EC76F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hint="eastAsia" w:ascii="仿宋" w:hAnsi="仿宋" w:eastAsia="仿宋"/>
                <w:szCs w:val="21"/>
              </w:rPr>
              <w:t>项目单位</w:t>
            </w:r>
          </w:p>
        </w:tc>
        <w:tc>
          <w:tcPr>
            <w:tcW w:w="1204" w:type="pct"/>
            <w:gridSpan w:val="2"/>
            <w:shd w:val="clear" w:color="auto" w:fill="auto"/>
            <w:vAlign w:val="center"/>
          </w:tcPr>
          <w:p w14:paraId="3E9CB8F3">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lang w:eastAsia="zh-CN"/>
              </w:rPr>
            </w:pPr>
            <w:r>
              <w:rPr>
                <w:rFonts w:hint="eastAsia" w:ascii="仿宋" w:hAnsi="仿宋" w:eastAsia="仿宋"/>
                <w:szCs w:val="21"/>
                <w:lang w:eastAsia="zh-CN"/>
              </w:rPr>
              <w:t>邵阳市大祥区民政局</w:t>
            </w:r>
          </w:p>
        </w:tc>
        <w:tc>
          <w:tcPr>
            <w:tcW w:w="906" w:type="pct"/>
            <w:shd w:val="clear" w:color="auto" w:fill="auto"/>
            <w:vAlign w:val="center"/>
          </w:tcPr>
          <w:p w14:paraId="1D70063D">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hint="eastAsia" w:ascii="仿宋" w:hAnsi="仿宋" w:eastAsia="仿宋"/>
                <w:szCs w:val="21"/>
              </w:rPr>
              <w:t>实施单位</w:t>
            </w:r>
          </w:p>
        </w:tc>
        <w:tc>
          <w:tcPr>
            <w:tcW w:w="1291" w:type="pct"/>
            <w:gridSpan w:val="2"/>
            <w:shd w:val="clear" w:color="auto" w:fill="auto"/>
            <w:vAlign w:val="center"/>
          </w:tcPr>
          <w:p w14:paraId="6DAC225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lang w:eastAsia="zh-CN"/>
              </w:rPr>
            </w:pPr>
            <w:r>
              <w:rPr>
                <w:rFonts w:hint="eastAsia" w:ascii="仿宋" w:hAnsi="仿宋" w:eastAsia="仿宋"/>
                <w:szCs w:val="21"/>
                <w:lang w:eastAsia="zh-CN"/>
              </w:rPr>
              <w:t>邵阳市大祥区民政局</w:t>
            </w:r>
          </w:p>
        </w:tc>
      </w:tr>
      <w:tr w14:paraId="341BB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40" w:hRule="atLeast"/>
          <w:jc w:val="center"/>
        </w:trPr>
        <w:tc>
          <w:tcPr>
            <w:tcW w:w="584" w:type="pct"/>
            <w:vMerge w:val="continue"/>
            <w:tcBorders>
              <w:top w:val="nil"/>
              <w:bottom w:val="nil"/>
            </w:tcBorders>
            <w:shd w:val="clear" w:color="auto" w:fill="auto"/>
            <w:vAlign w:val="center"/>
          </w:tcPr>
          <w:p w14:paraId="5103BD0D">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p>
        </w:tc>
        <w:tc>
          <w:tcPr>
            <w:tcW w:w="1013" w:type="pct"/>
            <w:shd w:val="clear" w:color="auto" w:fill="auto"/>
            <w:vAlign w:val="center"/>
          </w:tcPr>
          <w:p w14:paraId="17788D64">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hint="eastAsia" w:ascii="仿宋" w:hAnsi="仿宋" w:eastAsia="仿宋"/>
                <w:szCs w:val="21"/>
              </w:rPr>
              <w:t>项目属性</w:t>
            </w:r>
          </w:p>
        </w:tc>
        <w:tc>
          <w:tcPr>
            <w:tcW w:w="3402" w:type="pct"/>
            <w:gridSpan w:val="5"/>
            <w:shd w:val="clear" w:color="auto" w:fill="auto"/>
            <w:vAlign w:val="center"/>
          </w:tcPr>
          <w:p w14:paraId="06D4FDDD">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ascii="Segoe UI Symbol" w:hAnsi="Segoe UI Symbol" w:eastAsia="仿宋" w:cs="Segoe UI Symbol"/>
                <w:szCs w:val="21"/>
              </w:rPr>
              <w:t>☑</w:t>
            </w:r>
            <w:r>
              <w:rPr>
                <w:rFonts w:hint="eastAsia" w:ascii="仿宋" w:hAnsi="仿宋" w:eastAsia="仿宋" w:cs="仿宋"/>
                <w:szCs w:val="21"/>
              </w:rPr>
              <w:t>经常性□一次性□新增</w:t>
            </w:r>
            <w:r>
              <w:rPr>
                <w:rFonts w:ascii="Segoe UI Symbol" w:hAnsi="Segoe UI Symbol" w:eastAsia="仿宋" w:cs="Segoe UI Symbol"/>
                <w:szCs w:val="21"/>
              </w:rPr>
              <w:t>☑</w:t>
            </w:r>
            <w:r>
              <w:rPr>
                <w:rFonts w:hint="eastAsia" w:ascii="仿宋" w:hAnsi="仿宋" w:eastAsia="仿宋" w:cs="仿宋"/>
                <w:szCs w:val="21"/>
              </w:rPr>
              <w:t>延续</w:t>
            </w:r>
          </w:p>
        </w:tc>
      </w:tr>
      <w:tr w14:paraId="0DB23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32" w:hRule="atLeast"/>
          <w:jc w:val="center"/>
        </w:trPr>
        <w:tc>
          <w:tcPr>
            <w:tcW w:w="584" w:type="pct"/>
            <w:vMerge w:val="continue"/>
            <w:tcBorders>
              <w:top w:val="nil"/>
              <w:bottom w:val="nil"/>
            </w:tcBorders>
            <w:shd w:val="clear" w:color="auto" w:fill="auto"/>
            <w:vAlign w:val="center"/>
          </w:tcPr>
          <w:p w14:paraId="25DBA7E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p>
        </w:tc>
        <w:tc>
          <w:tcPr>
            <w:tcW w:w="1013" w:type="pct"/>
            <w:shd w:val="clear" w:color="auto" w:fill="auto"/>
            <w:vAlign w:val="center"/>
          </w:tcPr>
          <w:p w14:paraId="76C4C09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hint="eastAsia" w:ascii="仿宋" w:hAnsi="仿宋" w:eastAsia="仿宋"/>
                <w:szCs w:val="21"/>
              </w:rPr>
              <w:t>立项依据</w:t>
            </w:r>
          </w:p>
        </w:tc>
        <w:tc>
          <w:tcPr>
            <w:tcW w:w="3402" w:type="pct"/>
            <w:gridSpan w:val="5"/>
            <w:shd w:val="clear" w:color="auto" w:fill="auto"/>
            <w:vAlign w:val="center"/>
          </w:tcPr>
          <w:p w14:paraId="751DA79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仿宋" w:hAnsi="仿宋" w:eastAsia="仿宋"/>
                <w:szCs w:val="21"/>
              </w:rPr>
            </w:pPr>
            <w:r>
              <w:rPr>
                <w:rFonts w:ascii="仿宋" w:hAnsi="仿宋" w:eastAsia="仿宋"/>
                <w:szCs w:val="21"/>
              </w:rPr>
              <w:t>《中华人民共和国预算法》</w:t>
            </w:r>
            <w:r>
              <w:rPr>
                <w:rFonts w:hint="eastAsia" w:ascii="仿宋" w:hAnsi="仿宋" w:eastAsia="仿宋"/>
                <w:szCs w:val="21"/>
              </w:rPr>
              <w:t>、</w:t>
            </w:r>
            <w:r>
              <w:rPr>
                <w:rFonts w:ascii="仿宋" w:hAnsi="仿宋" w:eastAsia="仿宋"/>
                <w:szCs w:val="21"/>
              </w:rPr>
              <w:t>《中共中央国务院关于全面实施预算绩效管理的意见》</w:t>
            </w:r>
            <w:r>
              <w:rPr>
                <w:rFonts w:hint="eastAsia" w:ascii="仿宋" w:hAnsi="仿宋" w:eastAsia="仿宋"/>
                <w:szCs w:val="21"/>
              </w:rPr>
              <w:t>、</w:t>
            </w:r>
            <w:r>
              <w:rPr>
                <w:rFonts w:ascii="仿宋" w:hAnsi="仿宋" w:eastAsia="仿宋"/>
                <w:szCs w:val="21"/>
              </w:rPr>
              <w:t>《中共湖南省委办公厅湖南省人民政府办公厅关于全面实施预算绩效管理的实施意见》</w:t>
            </w:r>
            <w:r>
              <w:rPr>
                <w:rFonts w:hint="eastAsia" w:ascii="仿宋" w:hAnsi="仿宋" w:eastAsia="仿宋"/>
                <w:szCs w:val="21"/>
              </w:rPr>
              <w:t>、</w:t>
            </w:r>
            <w:r>
              <w:rPr>
                <w:rFonts w:ascii="仿宋" w:hAnsi="仿宋" w:eastAsia="仿宋"/>
                <w:szCs w:val="21"/>
              </w:rPr>
              <w:t>《邵阳</w:t>
            </w:r>
            <w:r>
              <w:rPr>
                <w:rFonts w:hint="eastAsia" w:ascii="仿宋" w:hAnsi="仿宋" w:eastAsia="仿宋"/>
                <w:szCs w:val="21"/>
                <w:lang w:val="en-US" w:eastAsia="zh-CN"/>
              </w:rPr>
              <w:t>市大祥区</w:t>
            </w:r>
            <w:r>
              <w:rPr>
                <w:rFonts w:ascii="仿宋" w:hAnsi="仿宋" w:eastAsia="仿宋"/>
                <w:szCs w:val="21"/>
              </w:rPr>
              <w:t>财政局关于开展202</w:t>
            </w:r>
            <w:r>
              <w:rPr>
                <w:rFonts w:hint="eastAsia" w:ascii="仿宋" w:hAnsi="仿宋" w:eastAsia="仿宋"/>
                <w:szCs w:val="21"/>
              </w:rPr>
              <w:t>4</w:t>
            </w:r>
            <w:r>
              <w:rPr>
                <w:rFonts w:ascii="仿宋" w:hAnsi="仿宋" w:eastAsia="仿宋"/>
                <w:szCs w:val="21"/>
              </w:rPr>
              <w:t>年度部门整体支出绩效评价工作的通知》（</w:t>
            </w:r>
            <w:r>
              <w:rPr>
                <w:rFonts w:hint="eastAsia" w:ascii="仿宋" w:hAnsi="仿宋" w:eastAsia="仿宋"/>
                <w:szCs w:val="21"/>
                <w:lang w:val="en-US" w:eastAsia="zh-CN"/>
              </w:rPr>
              <w:t>大</w:t>
            </w:r>
            <w:r>
              <w:rPr>
                <w:rFonts w:ascii="仿宋" w:hAnsi="仿宋" w:eastAsia="仿宋"/>
                <w:szCs w:val="21"/>
              </w:rPr>
              <w:t>财绩〔202</w:t>
            </w:r>
            <w:r>
              <w:rPr>
                <w:rFonts w:hint="eastAsia" w:ascii="仿宋" w:hAnsi="仿宋" w:eastAsia="仿宋"/>
                <w:szCs w:val="21"/>
              </w:rPr>
              <w:t>5</w:t>
            </w:r>
            <w:r>
              <w:rPr>
                <w:rFonts w:ascii="仿宋" w:hAnsi="仿宋" w:eastAsia="仿宋"/>
                <w:szCs w:val="21"/>
              </w:rPr>
              <w:t>〕</w:t>
            </w:r>
            <w:r>
              <w:rPr>
                <w:rFonts w:hint="eastAsia" w:ascii="仿宋" w:hAnsi="仿宋" w:eastAsia="仿宋"/>
                <w:szCs w:val="21"/>
              </w:rPr>
              <w:t>1</w:t>
            </w:r>
            <w:r>
              <w:rPr>
                <w:rFonts w:ascii="仿宋" w:hAnsi="仿宋" w:eastAsia="仿宋"/>
                <w:szCs w:val="21"/>
              </w:rPr>
              <w:t>号）</w:t>
            </w:r>
          </w:p>
        </w:tc>
      </w:tr>
      <w:tr w14:paraId="47381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14" w:hRule="atLeast"/>
          <w:jc w:val="center"/>
        </w:trPr>
        <w:tc>
          <w:tcPr>
            <w:tcW w:w="584" w:type="pct"/>
            <w:vMerge w:val="continue"/>
            <w:tcBorders>
              <w:top w:val="nil"/>
              <w:bottom w:val="nil"/>
            </w:tcBorders>
            <w:shd w:val="clear" w:color="auto" w:fill="auto"/>
            <w:vAlign w:val="center"/>
          </w:tcPr>
          <w:p w14:paraId="08920FD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p>
        </w:tc>
        <w:tc>
          <w:tcPr>
            <w:tcW w:w="1013" w:type="pct"/>
            <w:shd w:val="clear" w:color="auto" w:fill="auto"/>
            <w:vAlign w:val="center"/>
          </w:tcPr>
          <w:p w14:paraId="66768791">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hint="eastAsia" w:ascii="仿宋" w:hAnsi="仿宋" w:eastAsia="仿宋"/>
                <w:szCs w:val="21"/>
              </w:rPr>
              <w:t>资金总额及构成</w:t>
            </w:r>
          </w:p>
        </w:tc>
        <w:tc>
          <w:tcPr>
            <w:tcW w:w="3402" w:type="pct"/>
            <w:gridSpan w:val="5"/>
            <w:shd w:val="clear" w:color="auto" w:fill="auto"/>
            <w:vAlign w:val="center"/>
          </w:tcPr>
          <w:p w14:paraId="6C3BA50F">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仿宋" w:hAnsi="仿宋" w:eastAsia="仿宋"/>
                <w:szCs w:val="21"/>
              </w:rPr>
            </w:pPr>
            <w:r>
              <w:rPr>
                <w:rFonts w:hint="eastAsia" w:ascii="仿宋" w:hAnsi="仿宋" w:eastAsia="仿宋"/>
                <w:szCs w:val="21"/>
              </w:rPr>
              <w:t>资金总额24542662.36</w:t>
            </w:r>
            <w:r>
              <w:rPr>
                <w:rFonts w:ascii="仿宋" w:hAnsi="仿宋" w:eastAsia="仿宋"/>
                <w:szCs w:val="21"/>
              </w:rPr>
              <w:t>元</w:t>
            </w:r>
            <w:r>
              <w:rPr>
                <w:rFonts w:hint="eastAsia" w:ascii="仿宋" w:hAnsi="仿宋" w:eastAsia="仿宋"/>
                <w:szCs w:val="21"/>
                <w:lang w:eastAsia="zh-CN"/>
              </w:rPr>
              <w:t>：财政拨款收入20126092.08元</w:t>
            </w:r>
          </w:p>
        </w:tc>
      </w:tr>
      <w:tr w14:paraId="36FAE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69" w:hRule="atLeast"/>
          <w:jc w:val="center"/>
        </w:trPr>
        <w:tc>
          <w:tcPr>
            <w:tcW w:w="584" w:type="pct"/>
            <w:vMerge w:val="continue"/>
            <w:tcBorders>
              <w:top w:val="nil"/>
              <w:bottom w:val="nil"/>
            </w:tcBorders>
            <w:shd w:val="clear" w:color="auto" w:fill="auto"/>
            <w:vAlign w:val="center"/>
          </w:tcPr>
          <w:p w14:paraId="4D3FDB6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p>
        </w:tc>
        <w:tc>
          <w:tcPr>
            <w:tcW w:w="1013" w:type="pct"/>
            <w:shd w:val="clear" w:color="auto" w:fill="auto"/>
            <w:vAlign w:val="center"/>
          </w:tcPr>
          <w:p w14:paraId="25D1A82F">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hint="eastAsia" w:ascii="仿宋" w:hAnsi="仿宋" w:eastAsia="仿宋"/>
                <w:szCs w:val="21"/>
              </w:rPr>
              <w:t>资金分配情况</w:t>
            </w:r>
          </w:p>
        </w:tc>
        <w:tc>
          <w:tcPr>
            <w:tcW w:w="3402" w:type="pct"/>
            <w:gridSpan w:val="5"/>
            <w:shd w:val="clear" w:color="auto" w:fill="auto"/>
            <w:vAlign w:val="center"/>
          </w:tcPr>
          <w:p w14:paraId="772DE6C4">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ascii="仿宋" w:hAnsi="仿宋" w:eastAsia="仿宋"/>
                <w:szCs w:val="21"/>
              </w:rPr>
              <w:t>基本支出</w:t>
            </w:r>
            <w:r>
              <w:rPr>
                <w:rFonts w:hint="eastAsia" w:ascii="仿宋" w:hAnsi="仿宋" w:eastAsia="仿宋"/>
                <w:szCs w:val="21"/>
              </w:rPr>
              <w:t>2019647.72</w:t>
            </w:r>
            <w:r>
              <w:rPr>
                <w:rFonts w:ascii="仿宋" w:hAnsi="仿宋" w:eastAsia="仿宋"/>
                <w:szCs w:val="21"/>
              </w:rPr>
              <w:t>元；项目支出</w:t>
            </w:r>
            <w:r>
              <w:rPr>
                <w:rFonts w:hint="eastAsia" w:ascii="仿宋" w:hAnsi="仿宋" w:eastAsia="仿宋"/>
                <w:szCs w:val="21"/>
              </w:rPr>
              <w:t>22523014.64</w:t>
            </w:r>
            <w:r>
              <w:rPr>
                <w:rFonts w:ascii="仿宋" w:hAnsi="仿宋" w:eastAsia="仿宋"/>
                <w:szCs w:val="21"/>
              </w:rPr>
              <w:t>元；</w:t>
            </w:r>
          </w:p>
        </w:tc>
      </w:tr>
      <w:tr w14:paraId="2D26B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267" w:hRule="atLeast"/>
          <w:jc w:val="center"/>
        </w:trPr>
        <w:tc>
          <w:tcPr>
            <w:tcW w:w="584" w:type="pct"/>
            <w:vMerge w:val="continue"/>
            <w:tcBorders>
              <w:top w:val="nil"/>
              <w:bottom w:val="nil"/>
            </w:tcBorders>
            <w:shd w:val="clear" w:color="auto" w:fill="auto"/>
            <w:vAlign w:val="center"/>
          </w:tcPr>
          <w:p w14:paraId="52D46791">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p>
        </w:tc>
        <w:tc>
          <w:tcPr>
            <w:tcW w:w="1013" w:type="pct"/>
            <w:shd w:val="clear" w:color="auto" w:fill="auto"/>
            <w:vAlign w:val="center"/>
          </w:tcPr>
          <w:p w14:paraId="3995FB8B">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hint="eastAsia" w:ascii="仿宋" w:hAnsi="仿宋" w:eastAsia="仿宋"/>
                <w:szCs w:val="21"/>
              </w:rPr>
              <w:t>项目必要性可行性论证结论</w:t>
            </w:r>
          </w:p>
        </w:tc>
        <w:tc>
          <w:tcPr>
            <w:tcW w:w="3402" w:type="pct"/>
            <w:gridSpan w:val="5"/>
            <w:shd w:val="clear" w:color="auto" w:fill="auto"/>
            <w:vAlign w:val="center"/>
          </w:tcPr>
          <w:p w14:paraId="4956D8A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仿宋" w:hAnsi="仿宋" w:eastAsia="仿宋"/>
                <w:szCs w:val="21"/>
                <w:lang w:val="en-US" w:eastAsia="zh-CN"/>
              </w:rPr>
            </w:pPr>
            <w:r>
              <w:rPr>
                <w:rFonts w:hint="eastAsia" w:ascii="仿宋" w:hAnsi="仿宋" w:eastAsia="仿宋"/>
                <w:szCs w:val="21"/>
                <w:lang w:val="en-US" w:eastAsia="zh-CN"/>
              </w:rPr>
              <w:t>①组织贯彻执行国家、省、市民政方针政策，指导全区民政工作。</w:t>
            </w:r>
          </w:p>
          <w:p w14:paraId="442AFFFF">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仿宋" w:hAnsi="仿宋" w:eastAsia="仿宋"/>
                <w:szCs w:val="21"/>
                <w:lang w:val="en-US" w:eastAsia="zh-CN"/>
              </w:rPr>
            </w:pPr>
            <w:r>
              <w:rPr>
                <w:rFonts w:hint="eastAsia" w:ascii="仿宋" w:hAnsi="仿宋" w:eastAsia="仿宋"/>
                <w:szCs w:val="21"/>
                <w:lang w:val="en-US" w:eastAsia="zh-CN"/>
              </w:rPr>
              <w:t>②指导全区社会救助工作开展工作，对全区社会救助工作进行指导、审核。</w:t>
            </w:r>
          </w:p>
          <w:p w14:paraId="11A9BC71">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仿宋" w:hAnsi="仿宋" w:eastAsia="仿宋"/>
                <w:szCs w:val="21"/>
                <w:lang w:val="en-US" w:eastAsia="zh-CN"/>
              </w:rPr>
            </w:pPr>
            <w:r>
              <w:rPr>
                <w:rFonts w:hint="eastAsia" w:ascii="仿宋" w:hAnsi="仿宋" w:eastAsia="仿宋"/>
                <w:szCs w:val="21"/>
                <w:lang w:val="en-US" w:eastAsia="zh-CN"/>
              </w:rPr>
              <w:t>③负责指导婚姻登记工作开展。</w:t>
            </w:r>
          </w:p>
          <w:p w14:paraId="27AEED7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仿宋" w:hAnsi="仿宋" w:eastAsia="仿宋"/>
                <w:szCs w:val="21"/>
                <w:lang w:val="en-US" w:eastAsia="zh-CN"/>
              </w:rPr>
            </w:pPr>
            <w:r>
              <w:rPr>
                <w:rFonts w:hint="eastAsia" w:ascii="仿宋" w:hAnsi="仿宋" w:eastAsia="仿宋"/>
                <w:szCs w:val="21"/>
                <w:lang w:val="en-US" w:eastAsia="zh-CN"/>
              </w:rPr>
              <w:t>④负责指导和开展基层政权和社区治理相关工作。</w:t>
            </w:r>
          </w:p>
          <w:p w14:paraId="77818F34">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仿宋" w:hAnsi="仿宋" w:eastAsia="仿宋"/>
                <w:szCs w:val="21"/>
                <w:lang w:val="en-US" w:eastAsia="zh-CN"/>
              </w:rPr>
            </w:pPr>
            <w:r>
              <w:rPr>
                <w:rFonts w:hint="eastAsia" w:ascii="仿宋" w:hAnsi="仿宋" w:eastAsia="仿宋"/>
                <w:szCs w:val="21"/>
                <w:lang w:val="en-US" w:eastAsia="zh-CN"/>
              </w:rPr>
              <w:t>⑤负责指导社会组织管理和社会事务相关工作。</w:t>
            </w:r>
          </w:p>
          <w:p w14:paraId="5D651ED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仿宋" w:hAnsi="仿宋" w:eastAsia="仿宋"/>
                <w:szCs w:val="21"/>
                <w:lang w:val="en-US" w:eastAsia="zh-CN"/>
              </w:rPr>
            </w:pPr>
            <w:r>
              <w:rPr>
                <w:rFonts w:hint="eastAsia" w:ascii="仿宋" w:hAnsi="仿宋" w:eastAsia="仿宋"/>
                <w:szCs w:val="21"/>
                <w:lang w:val="en-US" w:eastAsia="zh-CN"/>
              </w:rPr>
              <w:t>⑥负责指导和开展社会养老服务和儿童社会救助工作。</w:t>
            </w:r>
          </w:p>
          <w:p w14:paraId="130A705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仿宋" w:hAnsi="仿宋" w:eastAsia="仿宋"/>
                <w:szCs w:val="21"/>
              </w:rPr>
            </w:pPr>
          </w:p>
        </w:tc>
      </w:tr>
      <w:tr w14:paraId="1F5C7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40" w:hRule="atLeast"/>
          <w:jc w:val="center"/>
        </w:trPr>
        <w:tc>
          <w:tcPr>
            <w:tcW w:w="584" w:type="pct"/>
            <w:vMerge w:val="continue"/>
            <w:tcBorders>
              <w:top w:val="nil"/>
            </w:tcBorders>
            <w:shd w:val="clear" w:color="auto" w:fill="auto"/>
            <w:vAlign w:val="center"/>
          </w:tcPr>
          <w:p w14:paraId="40B9BE6F">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p>
        </w:tc>
        <w:tc>
          <w:tcPr>
            <w:tcW w:w="1013" w:type="pct"/>
            <w:shd w:val="clear" w:color="auto" w:fill="auto"/>
            <w:vAlign w:val="center"/>
          </w:tcPr>
          <w:p w14:paraId="30CB6EE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hint="eastAsia" w:ascii="仿宋" w:hAnsi="仿宋" w:eastAsia="仿宋"/>
                <w:szCs w:val="21"/>
              </w:rPr>
              <w:t>项目起止时间</w:t>
            </w:r>
          </w:p>
        </w:tc>
        <w:tc>
          <w:tcPr>
            <w:tcW w:w="3402" w:type="pct"/>
            <w:gridSpan w:val="5"/>
            <w:shd w:val="clear" w:color="auto" w:fill="auto"/>
            <w:vAlign w:val="center"/>
          </w:tcPr>
          <w:p w14:paraId="076A982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hint="eastAsia" w:ascii="仿宋" w:hAnsi="仿宋" w:eastAsia="仿宋"/>
                <w:szCs w:val="21"/>
              </w:rPr>
              <w:t>2024年1月1日至2024年12月31日止</w:t>
            </w:r>
          </w:p>
        </w:tc>
      </w:tr>
      <w:tr w14:paraId="1C131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40" w:hRule="atLeast"/>
          <w:jc w:val="center"/>
        </w:trPr>
        <w:tc>
          <w:tcPr>
            <w:tcW w:w="1597" w:type="pct"/>
            <w:gridSpan w:val="2"/>
            <w:shd w:val="clear" w:color="auto" w:fill="auto"/>
            <w:vAlign w:val="center"/>
          </w:tcPr>
          <w:p w14:paraId="38D9124F">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hint="eastAsia" w:ascii="仿宋" w:hAnsi="仿宋" w:eastAsia="仿宋"/>
                <w:szCs w:val="21"/>
              </w:rPr>
              <w:t>一级指标</w:t>
            </w:r>
          </w:p>
        </w:tc>
        <w:tc>
          <w:tcPr>
            <w:tcW w:w="1111" w:type="pct"/>
            <w:shd w:val="clear" w:color="auto" w:fill="auto"/>
            <w:vAlign w:val="center"/>
          </w:tcPr>
          <w:p w14:paraId="7AA0432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hint="eastAsia" w:ascii="仿宋" w:hAnsi="仿宋" w:eastAsia="仿宋"/>
                <w:szCs w:val="21"/>
              </w:rPr>
              <w:t>总分</w:t>
            </w:r>
          </w:p>
        </w:tc>
        <w:tc>
          <w:tcPr>
            <w:tcW w:w="1263" w:type="pct"/>
            <w:gridSpan w:val="3"/>
            <w:shd w:val="clear" w:color="auto" w:fill="auto"/>
            <w:vAlign w:val="center"/>
          </w:tcPr>
          <w:p w14:paraId="713D22EE">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hint="eastAsia" w:ascii="仿宋" w:hAnsi="仿宋" w:eastAsia="仿宋"/>
                <w:szCs w:val="21"/>
              </w:rPr>
              <w:t>扣分</w:t>
            </w:r>
          </w:p>
        </w:tc>
        <w:tc>
          <w:tcPr>
            <w:tcW w:w="1027" w:type="pct"/>
            <w:shd w:val="clear" w:color="auto" w:fill="auto"/>
            <w:vAlign w:val="center"/>
          </w:tcPr>
          <w:p w14:paraId="5171F6BA">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hint="eastAsia" w:ascii="仿宋" w:hAnsi="仿宋" w:eastAsia="仿宋"/>
                <w:szCs w:val="21"/>
              </w:rPr>
              <w:t>得分</w:t>
            </w:r>
          </w:p>
        </w:tc>
      </w:tr>
      <w:tr w14:paraId="03644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96" w:hRule="atLeast"/>
          <w:jc w:val="center"/>
        </w:trPr>
        <w:tc>
          <w:tcPr>
            <w:tcW w:w="1597" w:type="pct"/>
            <w:gridSpan w:val="2"/>
            <w:shd w:val="clear" w:color="auto" w:fill="auto"/>
            <w:vAlign w:val="center"/>
          </w:tcPr>
          <w:p w14:paraId="237BA88F">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hint="eastAsia" w:ascii="仿宋" w:hAnsi="仿宋" w:eastAsia="仿宋"/>
                <w:szCs w:val="21"/>
              </w:rPr>
              <w:t>投入</w:t>
            </w:r>
          </w:p>
        </w:tc>
        <w:tc>
          <w:tcPr>
            <w:tcW w:w="1111" w:type="pct"/>
            <w:shd w:val="clear" w:color="auto" w:fill="auto"/>
            <w:vAlign w:val="center"/>
          </w:tcPr>
          <w:p w14:paraId="59FE471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hint="eastAsia" w:ascii="仿宋" w:hAnsi="仿宋" w:eastAsia="仿宋"/>
                <w:szCs w:val="21"/>
              </w:rPr>
              <w:t>14</w:t>
            </w:r>
          </w:p>
        </w:tc>
        <w:tc>
          <w:tcPr>
            <w:tcW w:w="1263" w:type="pct"/>
            <w:gridSpan w:val="3"/>
            <w:shd w:val="clear" w:color="auto" w:fill="auto"/>
            <w:vAlign w:val="center"/>
          </w:tcPr>
          <w:p w14:paraId="0AFA590F">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p>
        </w:tc>
        <w:tc>
          <w:tcPr>
            <w:tcW w:w="1027" w:type="pct"/>
            <w:shd w:val="clear" w:color="auto" w:fill="auto"/>
            <w:vAlign w:val="center"/>
          </w:tcPr>
          <w:p w14:paraId="4137592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default" w:ascii="仿宋" w:hAnsi="仿宋" w:eastAsia="仿宋"/>
                <w:szCs w:val="21"/>
                <w:lang w:val="en-US" w:eastAsia="zh-CN"/>
              </w:rPr>
            </w:pPr>
            <w:r>
              <w:rPr>
                <w:rFonts w:hint="eastAsia" w:ascii="仿宋" w:hAnsi="仿宋" w:eastAsia="仿宋"/>
                <w:szCs w:val="21"/>
                <w:lang w:val="en-US" w:eastAsia="zh-CN"/>
              </w:rPr>
              <w:t>14</w:t>
            </w:r>
          </w:p>
        </w:tc>
      </w:tr>
      <w:tr w14:paraId="436F4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40" w:hRule="atLeast"/>
          <w:jc w:val="center"/>
        </w:trPr>
        <w:tc>
          <w:tcPr>
            <w:tcW w:w="1597" w:type="pct"/>
            <w:gridSpan w:val="2"/>
            <w:shd w:val="clear" w:color="auto" w:fill="auto"/>
            <w:vAlign w:val="center"/>
          </w:tcPr>
          <w:p w14:paraId="386C21CF">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hint="eastAsia" w:ascii="仿宋" w:hAnsi="仿宋" w:eastAsia="仿宋"/>
                <w:szCs w:val="21"/>
              </w:rPr>
              <w:t>过程</w:t>
            </w:r>
          </w:p>
        </w:tc>
        <w:tc>
          <w:tcPr>
            <w:tcW w:w="1111" w:type="pct"/>
            <w:shd w:val="clear" w:color="auto" w:fill="auto"/>
            <w:vAlign w:val="center"/>
          </w:tcPr>
          <w:p w14:paraId="2759D9DE">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hint="eastAsia" w:ascii="仿宋" w:hAnsi="仿宋" w:eastAsia="仿宋"/>
                <w:szCs w:val="21"/>
              </w:rPr>
              <w:t>47</w:t>
            </w:r>
          </w:p>
        </w:tc>
        <w:tc>
          <w:tcPr>
            <w:tcW w:w="1263" w:type="pct"/>
            <w:gridSpan w:val="3"/>
            <w:shd w:val="clear" w:color="auto" w:fill="auto"/>
            <w:vAlign w:val="center"/>
          </w:tcPr>
          <w:p w14:paraId="3D07E10E">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lang w:val="en-US" w:eastAsia="zh-CN"/>
              </w:rPr>
            </w:pPr>
            <w:r>
              <w:rPr>
                <w:rFonts w:hint="eastAsia" w:ascii="仿宋" w:hAnsi="仿宋" w:eastAsia="仿宋"/>
                <w:szCs w:val="21"/>
                <w:lang w:val="en-US" w:eastAsia="zh-CN"/>
              </w:rPr>
              <w:t>7</w:t>
            </w:r>
          </w:p>
        </w:tc>
        <w:tc>
          <w:tcPr>
            <w:tcW w:w="1027" w:type="pct"/>
            <w:shd w:val="clear" w:color="auto" w:fill="auto"/>
            <w:vAlign w:val="center"/>
          </w:tcPr>
          <w:p w14:paraId="7251B3E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default" w:ascii="仿宋" w:hAnsi="仿宋" w:eastAsia="仿宋"/>
                <w:szCs w:val="21"/>
                <w:lang w:val="en-US" w:eastAsia="zh-CN"/>
              </w:rPr>
            </w:pPr>
            <w:r>
              <w:rPr>
                <w:rFonts w:hint="eastAsia" w:ascii="仿宋" w:hAnsi="仿宋" w:eastAsia="仿宋"/>
                <w:szCs w:val="21"/>
                <w:lang w:val="en-US" w:eastAsia="zh-CN"/>
              </w:rPr>
              <w:t>40</w:t>
            </w:r>
          </w:p>
        </w:tc>
      </w:tr>
      <w:tr w14:paraId="78CB6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40" w:hRule="atLeast"/>
          <w:jc w:val="center"/>
        </w:trPr>
        <w:tc>
          <w:tcPr>
            <w:tcW w:w="1597" w:type="pct"/>
            <w:gridSpan w:val="2"/>
            <w:shd w:val="clear" w:color="auto" w:fill="auto"/>
            <w:vAlign w:val="center"/>
          </w:tcPr>
          <w:p w14:paraId="1E40933D">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hint="eastAsia" w:ascii="仿宋" w:hAnsi="仿宋" w:eastAsia="仿宋"/>
                <w:szCs w:val="21"/>
              </w:rPr>
              <w:t>产出</w:t>
            </w:r>
          </w:p>
        </w:tc>
        <w:tc>
          <w:tcPr>
            <w:tcW w:w="1111" w:type="pct"/>
            <w:shd w:val="clear" w:color="auto" w:fill="auto"/>
            <w:vAlign w:val="center"/>
          </w:tcPr>
          <w:p w14:paraId="2E5D4DD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hint="eastAsia" w:ascii="仿宋" w:hAnsi="仿宋" w:eastAsia="仿宋"/>
                <w:szCs w:val="21"/>
              </w:rPr>
              <w:t>22</w:t>
            </w:r>
          </w:p>
        </w:tc>
        <w:tc>
          <w:tcPr>
            <w:tcW w:w="1263" w:type="pct"/>
            <w:gridSpan w:val="3"/>
            <w:shd w:val="clear" w:color="auto" w:fill="auto"/>
            <w:vAlign w:val="center"/>
          </w:tcPr>
          <w:p w14:paraId="4C804AA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lang w:val="en-US" w:eastAsia="zh-CN"/>
              </w:rPr>
            </w:pPr>
            <w:r>
              <w:rPr>
                <w:rFonts w:hint="eastAsia" w:ascii="仿宋" w:hAnsi="仿宋" w:eastAsia="仿宋"/>
                <w:szCs w:val="21"/>
                <w:lang w:val="en-US" w:eastAsia="zh-CN"/>
              </w:rPr>
              <w:t>2</w:t>
            </w:r>
          </w:p>
        </w:tc>
        <w:tc>
          <w:tcPr>
            <w:tcW w:w="1027" w:type="pct"/>
            <w:shd w:val="clear" w:color="auto" w:fill="auto"/>
            <w:vAlign w:val="center"/>
          </w:tcPr>
          <w:p w14:paraId="70BC09A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default" w:ascii="仿宋" w:hAnsi="仿宋" w:eastAsia="仿宋"/>
                <w:szCs w:val="21"/>
                <w:lang w:val="en-US" w:eastAsia="zh-CN"/>
              </w:rPr>
            </w:pPr>
            <w:r>
              <w:rPr>
                <w:rFonts w:hint="eastAsia" w:ascii="仿宋" w:hAnsi="仿宋" w:eastAsia="仿宋"/>
                <w:szCs w:val="21"/>
                <w:lang w:val="en-US" w:eastAsia="zh-CN"/>
              </w:rPr>
              <w:t>20</w:t>
            </w:r>
          </w:p>
        </w:tc>
      </w:tr>
      <w:tr w14:paraId="22CB1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40" w:hRule="atLeast"/>
          <w:jc w:val="center"/>
        </w:trPr>
        <w:tc>
          <w:tcPr>
            <w:tcW w:w="1597" w:type="pct"/>
            <w:gridSpan w:val="2"/>
            <w:shd w:val="clear" w:color="auto" w:fill="auto"/>
            <w:vAlign w:val="center"/>
          </w:tcPr>
          <w:p w14:paraId="2E12CEC1">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hint="eastAsia" w:ascii="仿宋" w:hAnsi="仿宋" w:eastAsia="仿宋"/>
                <w:szCs w:val="21"/>
              </w:rPr>
              <w:t>效果</w:t>
            </w:r>
          </w:p>
        </w:tc>
        <w:tc>
          <w:tcPr>
            <w:tcW w:w="1111" w:type="pct"/>
            <w:shd w:val="clear" w:color="auto" w:fill="auto"/>
            <w:vAlign w:val="center"/>
          </w:tcPr>
          <w:p w14:paraId="229293DD">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hint="eastAsia" w:ascii="仿宋" w:hAnsi="仿宋" w:eastAsia="仿宋"/>
                <w:szCs w:val="21"/>
              </w:rPr>
              <w:t>17</w:t>
            </w:r>
          </w:p>
        </w:tc>
        <w:tc>
          <w:tcPr>
            <w:tcW w:w="1263" w:type="pct"/>
            <w:gridSpan w:val="3"/>
            <w:shd w:val="clear" w:color="auto" w:fill="auto"/>
            <w:vAlign w:val="center"/>
          </w:tcPr>
          <w:p w14:paraId="6C3F3F4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default" w:ascii="仿宋" w:hAnsi="仿宋" w:eastAsia="仿宋"/>
                <w:szCs w:val="21"/>
                <w:lang w:val="en-US" w:eastAsia="zh-CN"/>
              </w:rPr>
            </w:pPr>
            <w:r>
              <w:rPr>
                <w:rFonts w:hint="eastAsia" w:ascii="仿宋" w:hAnsi="仿宋" w:eastAsia="仿宋"/>
                <w:szCs w:val="21"/>
                <w:lang w:val="en-US" w:eastAsia="zh-CN"/>
              </w:rPr>
              <w:t>0.64</w:t>
            </w:r>
          </w:p>
        </w:tc>
        <w:tc>
          <w:tcPr>
            <w:tcW w:w="1027" w:type="pct"/>
            <w:shd w:val="clear" w:color="auto" w:fill="auto"/>
            <w:vAlign w:val="center"/>
          </w:tcPr>
          <w:p w14:paraId="516B774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default" w:ascii="仿宋" w:hAnsi="仿宋" w:eastAsia="仿宋"/>
                <w:szCs w:val="21"/>
                <w:lang w:val="en-US" w:eastAsia="zh-CN"/>
              </w:rPr>
            </w:pPr>
            <w:r>
              <w:rPr>
                <w:rFonts w:hint="eastAsia" w:ascii="仿宋" w:hAnsi="仿宋" w:eastAsia="仿宋"/>
                <w:szCs w:val="21"/>
                <w:lang w:val="en-US" w:eastAsia="zh-CN"/>
              </w:rPr>
              <w:t>16.36</w:t>
            </w:r>
          </w:p>
        </w:tc>
      </w:tr>
      <w:tr w14:paraId="24DE0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40" w:hRule="atLeast"/>
          <w:jc w:val="center"/>
        </w:trPr>
        <w:tc>
          <w:tcPr>
            <w:tcW w:w="1597" w:type="pct"/>
            <w:gridSpan w:val="2"/>
            <w:shd w:val="clear" w:color="auto" w:fill="auto"/>
            <w:vAlign w:val="center"/>
          </w:tcPr>
          <w:p w14:paraId="636CD0EB">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hint="eastAsia" w:ascii="仿宋" w:hAnsi="仿宋" w:eastAsia="仿宋"/>
                <w:szCs w:val="21"/>
              </w:rPr>
              <w:t>合计</w:t>
            </w:r>
          </w:p>
        </w:tc>
        <w:tc>
          <w:tcPr>
            <w:tcW w:w="1111" w:type="pct"/>
            <w:shd w:val="clear" w:color="auto" w:fill="auto"/>
            <w:vAlign w:val="center"/>
          </w:tcPr>
          <w:p w14:paraId="6097B5E3">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ascii="仿宋" w:hAnsi="仿宋" w:eastAsia="仿宋"/>
                <w:szCs w:val="21"/>
              </w:rPr>
              <w:t>100</w:t>
            </w:r>
          </w:p>
        </w:tc>
        <w:tc>
          <w:tcPr>
            <w:tcW w:w="1263" w:type="pct"/>
            <w:gridSpan w:val="3"/>
            <w:shd w:val="clear" w:color="auto" w:fill="auto"/>
            <w:vAlign w:val="center"/>
          </w:tcPr>
          <w:p w14:paraId="3729C29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default" w:ascii="仿宋" w:hAnsi="仿宋" w:eastAsia="仿宋"/>
                <w:szCs w:val="21"/>
                <w:lang w:val="en-US" w:eastAsia="zh-CN"/>
              </w:rPr>
            </w:pPr>
            <w:r>
              <w:rPr>
                <w:rFonts w:hint="eastAsia" w:ascii="仿宋" w:hAnsi="仿宋" w:eastAsia="仿宋"/>
                <w:szCs w:val="21"/>
                <w:lang w:val="en-US" w:eastAsia="zh-CN"/>
              </w:rPr>
              <w:t>9.64</w:t>
            </w:r>
          </w:p>
        </w:tc>
        <w:tc>
          <w:tcPr>
            <w:tcW w:w="1027" w:type="pct"/>
            <w:shd w:val="clear" w:color="auto" w:fill="auto"/>
            <w:vAlign w:val="center"/>
          </w:tcPr>
          <w:p w14:paraId="581B281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default" w:ascii="仿宋" w:hAnsi="仿宋" w:eastAsia="仿宋"/>
                <w:szCs w:val="21"/>
                <w:lang w:val="en-US" w:eastAsia="zh-CN"/>
              </w:rPr>
            </w:pPr>
            <w:r>
              <w:rPr>
                <w:rFonts w:hint="eastAsia" w:ascii="仿宋" w:hAnsi="仿宋" w:eastAsia="仿宋"/>
                <w:szCs w:val="21"/>
                <w:lang w:val="en-US" w:eastAsia="zh-CN"/>
              </w:rPr>
              <w:t>90.36</w:t>
            </w:r>
          </w:p>
        </w:tc>
      </w:tr>
      <w:tr w14:paraId="490AD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67" w:hRule="atLeast"/>
          <w:jc w:val="center"/>
        </w:trPr>
        <w:tc>
          <w:tcPr>
            <w:tcW w:w="1597" w:type="pct"/>
            <w:gridSpan w:val="2"/>
            <w:shd w:val="clear" w:color="auto" w:fill="auto"/>
            <w:vAlign w:val="center"/>
          </w:tcPr>
          <w:p w14:paraId="7523D7A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仿宋" w:hAnsi="仿宋" w:eastAsia="仿宋"/>
                <w:szCs w:val="21"/>
              </w:rPr>
            </w:pPr>
            <w:r>
              <w:rPr>
                <w:rFonts w:hint="eastAsia" w:ascii="仿宋" w:hAnsi="仿宋" w:eastAsia="仿宋"/>
                <w:szCs w:val="21"/>
              </w:rPr>
              <w:t>评价等次</w:t>
            </w:r>
          </w:p>
        </w:tc>
        <w:tc>
          <w:tcPr>
            <w:tcW w:w="3402" w:type="pct"/>
            <w:gridSpan w:val="5"/>
            <w:shd w:val="clear" w:color="auto" w:fill="auto"/>
            <w:vAlign w:val="center"/>
          </w:tcPr>
          <w:p w14:paraId="6A1CB4E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仿宋" w:hAnsi="仿宋" w:eastAsia="仿宋"/>
                <w:szCs w:val="21"/>
              </w:rPr>
            </w:pPr>
            <w:r>
              <w:rPr>
                <w:rFonts w:hint="eastAsia" w:ascii="仿宋" w:hAnsi="仿宋" w:eastAsia="仿宋"/>
                <w:szCs w:val="21"/>
                <w:lang w:eastAsia="zh-CN"/>
              </w:rPr>
              <w:t>☑</w:t>
            </w:r>
            <w:r>
              <w:rPr>
                <w:rFonts w:hint="eastAsia" w:ascii="仿宋" w:hAnsi="仿宋" w:eastAsia="仿宋"/>
                <w:szCs w:val="21"/>
              </w:rPr>
              <w:t>优(90(含)-100分)</w:t>
            </w:r>
            <w:r>
              <w:rPr>
                <w:rFonts w:hint="eastAsia" w:ascii="仿宋" w:hAnsi="仿宋" w:eastAsia="仿宋"/>
                <w:szCs w:val="21"/>
                <w:lang w:val="en-US" w:eastAsia="zh-CN"/>
              </w:rPr>
              <w:t xml:space="preserve">       </w:t>
            </w:r>
            <w:r>
              <w:rPr>
                <w:rFonts w:hint="eastAsia" w:ascii="Segoe UI Symbol" w:hAnsi="Segoe UI Symbol" w:eastAsia="仿宋" w:cs="Segoe UI Symbol"/>
                <w:szCs w:val="21"/>
                <w:lang w:eastAsia="zh-CN"/>
              </w:rPr>
              <w:t>□</w:t>
            </w:r>
            <w:r>
              <w:rPr>
                <w:rFonts w:hint="eastAsia" w:ascii="仿宋" w:hAnsi="仿宋" w:eastAsia="仿宋" w:cs="仿宋"/>
                <w:szCs w:val="21"/>
              </w:rPr>
              <w:t>良</w:t>
            </w:r>
            <w:r>
              <w:rPr>
                <w:rFonts w:hint="eastAsia" w:ascii="仿宋" w:hAnsi="仿宋" w:eastAsia="仿宋"/>
                <w:szCs w:val="21"/>
              </w:rPr>
              <w:t>(80分(含)-90分)</w:t>
            </w:r>
          </w:p>
          <w:p w14:paraId="3ACE9B0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仿宋" w:hAnsi="仿宋" w:eastAsia="仿宋"/>
                <w:szCs w:val="21"/>
              </w:rPr>
            </w:pPr>
            <w:r>
              <w:rPr>
                <w:rFonts w:hint="eastAsia" w:ascii="仿宋" w:hAnsi="仿宋" w:eastAsia="仿宋"/>
                <w:szCs w:val="21"/>
              </w:rPr>
              <w:t>□一般（70（含）-80分）</w:t>
            </w:r>
            <w:r>
              <w:rPr>
                <w:rFonts w:hint="eastAsia" w:ascii="仿宋" w:hAnsi="仿宋" w:eastAsia="仿宋"/>
                <w:szCs w:val="21"/>
                <w:lang w:val="en-US" w:eastAsia="zh-CN"/>
              </w:rPr>
              <w:t xml:space="preserve">  </w:t>
            </w:r>
            <w:r>
              <w:rPr>
                <w:rFonts w:hint="eastAsia" w:ascii="仿宋" w:hAnsi="仿宋" w:eastAsia="仿宋"/>
                <w:szCs w:val="21"/>
              </w:rPr>
              <w:t>□较差(60分(含)-70分)</w:t>
            </w:r>
          </w:p>
          <w:p w14:paraId="7B13FE2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仿宋" w:hAnsi="仿宋" w:eastAsia="仿宋"/>
                <w:szCs w:val="21"/>
              </w:rPr>
            </w:pPr>
            <w:r>
              <w:rPr>
                <w:rFonts w:hint="eastAsia" w:ascii="仿宋" w:hAnsi="仿宋" w:eastAsia="仿宋"/>
                <w:szCs w:val="21"/>
              </w:rPr>
              <w:t>□差(60分(含)以下)</w:t>
            </w:r>
          </w:p>
        </w:tc>
      </w:tr>
    </w:tbl>
    <w:p w14:paraId="608BC201">
      <w:pPr>
        <w:keepNext w:val="0"/>
        <w:keepLines w:val="0"/>
        <w:pageBreakBefore w:val="0"/>
        <w:widowControl w:val="0"/>
        <w:kinsoku/>
        <w:wordWrap/>
        <w:overflowPunct w:val="0"/>
        <w:topLinePunct/>
        <w:autoSpaceDE/>
        <w:autoSpaceDN/>
        <w:bidi w:val="0"/>
        <w:adjustRightInd/>
        <w:snapToGrid/>
        <w:spacing w:line="560" w:lineRule="exact"/>
        <w:jc w:val="center"/>
        <w:rPr>
          <w:rFonts w:hint="eastAsia" w:ascii="黑体" w:hAnsi="黑体" w:eastAsia="黑体"/>
          <w:sz w:val="32"/>
          <w:szCs w:val="32"/>
        </w:rPr>
      </w:pPr>
      <w:r>
        <w:rPr>
          <w:rFonts w:hint="eastAsia" w:ascii="黑体" w:hAnsi="黑体" w:eastAsia="黑体"/>
          <w:sz w:val="32"/>
          <w:szCs w:val="32"/>
        </w:rPr>
        <w:t>目</w:t>
      </w:r>
      <w:r>
        <w:rPr>
          <w:rFonts w:hint="eastAsia" w:ascii="黑体" w:hAnsi="黑体" w:eastAsia="黑体"/>
          <w:sz w:val="32"/>
          <w:szCs w:val="32"/>
          <w:lang w:val="en-US" w:eastAsia="zh-CN"/>
        </w:rPr>
        <w:t xml:space="preserve">   </w:t>
      </w:r>
      <w:r>
        <w:rPr>
          <w:rFonts w:hint="eastAsia" w:ascii="黑体" w:hAnsi="黑体" w:eastAsia="黑体"/>
          <w:sz w:val="32"/>
          <w:szCs w:val="32"/>
        </w:rPr>
        <w:t>录</w:t>
      </w:r>
    </w:p>
    <w:p w14:paraId="78AB9FF8">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p>
    <w:p w14:paraId="21D08A97">
      <w:pPr>
        <w:pStyle w:val="18"/>
        <w:keepNext w:val="0"/>
        <w:keepLines w:val="0"/>
        <w:pageBreakBefore w:val="0"/>
        <w:widowControl w:val="0"/>
        <w:tabs>
          <w:tab w:val="right" w:leader="dot" w:pos="8306"/>
          <w:tab w:val="clear" w:pos="8296"/>
        </w:tabs>
        <w:kinsoku/>
        <w:wordWrap/>
        <w:overflowPunct w:val="0"/>
        <w:topLinePunct/>
        <w:autoSpaceDE/>
        <w:autoSpaceDN/>
        <w:bidi w:val="0"/>
        <w:adjustRightInd/>
        <w:snapToGrid/>
        <w:spacing w:line="560" w:lineRule="exact"/>
        <w:rPr>
          <w:sz w:val="28"/>
          <w:szCs w:val="28"/>
        </w:rPr>
      </w:pPr>
      <w:r>
        <w:rPr>
          <w:rFonts w:hint="eastAsia" w:ascii="仿宋" w:hAnsi="仿宋" w:eastAsia="仿宋"/>
          <w:sz w:val="32"/>
          <w:szCs w:val="32"/>
        </w:rPr>
        <w:fldChar w:fldCharType="begin"/>
      </w:r>
      <w:r>
        <w:rPr>
          <w:rFonts w:hint="eastAsia" w:ascii="仿宋" w:hAnsi="仿宋" w:eastAsia="仿宋"/>
          <w:sz w:val="32"/>
          <w:szCs w:val="32"/>
        </w:rPr>
        <w:instrText xml:space="preserve">TOC \o "1-2" \u </w:instrText>
      </w:r>
      <w:r>
        <w:rPr>
          <w:rFonts w:hint="eastAsia" w:ascii="仿宋" w:hAnsi="仿宋" w:eastAsia="仿宋"/>
          <w:sz w:val="32"/>
          <w:szCs w:val="32"/>
        </w:rPr>
        <w:fldChar w:fldCharType="separate"/>
      </w:r>
      <w:r>
        <w:rPr>
          <w:rFonts w:hint="eastAsia"/>
          <w:sz w:val="28"/>
          <w:szCs w:val="28"/>
        </w:rPr>
        <w:t>一、部门概况</w:t>
      </w:r>
      <w:r>
        <w:rPr>
          <w:sz w:val="28"/>
          <w:szCs w:val="28"/>
        </w:rPr>
        <w:tab/>
      </w:r>
      <w:r>
        <w:rPr>
          <w:sz w:val="28"/>
          <w:szCs w:val="28"/>
        </w:rPr>
        <w:fldChar w:fldCharType="begin"/>
      </w:r>
      <w:r>
        <w:rPr>
          <w:sz w:val="28"/>
          <w:szCs w:val="28"/>
        </w:rPr>
        <w:instrText xml:space="preserve"> PAGEREF _Toc5383 \h </w:instrText>
      </w:r>
      <w:r>
        <w:rPr>
          <w:sz w:val="28"/>
          <w:szCs w:val="28"/>
        </w:rPr>
        <w:fldChar w:fldCharType="separate"/>
      </w:r>
      <w:r>
        <w:rPr>
          <w:sz w:val="28"/>
          <w:szCs w:val="28"/>
        </w:rPr>
        <w:t>1</w:t>
      </w:r>
      <w:r>
        <w:rPr>
          <w:sz w:val="28"/>
          <w:szCs w:val="28"/>
        </w:rPr>
        <w:fldChar w:fldCharType="end"/>
      </w:r>
    </w:p>
    <w:p w14:paraId="3502D084">
      <w:pPr>
        <w:pStyle w:val="20"/>
        <w:keepNext w:val="0"/>
        <w:keepLines w:val="0"/>
        <w:pageBreakBefore w:val="0"/>
        <w:widowControl w:val="0"/>
        <w:tabs>
          <w:tab w:val="right" w:leader="dot" w:pos="8306"/>
          <w:tab w:val="clear" w:pos="8296"/>
        </w:tabs>
        <w:kinsoku/>
        <w:wordWrap/>
        <w:overflowPunct w:val="0"/>
        <w:topLinePunct/>
        <w:autoSpaceDE/>
        <w:autoSpaceDN/>
        <w:bidi w:val="0"/>
        <w:adjustRightInd/>
        <w:snapToGrid/>
        <w:spacing w:line="560" w:lineRule="exact"/>
        <w:rPr>
          <w:sz w:val="28"/>
          <w:szCs w:val="28"/>
        </w:rPr>
      </w:pPr>
      <w:r>
        <w:rPr>
          <w:rFonts w:hint="eastAsia"/>
          <w:sz w:val="28"/>
          <w:szCs w:val="28"/>
          <w:lang w:val="en-US" w:eastAsia="zh-CN"/>
        </w:rPr>
        <w:t>（一）部门基本情况</w:t>
      </w:r>
      <w:r>
        <w:rPr>
          <w:sz w:val="28"/>
          <w:szCs w:val="28"/>
        </w:rPr>
        <w:tab/>
      </w:r>
      <w:r>
        <w:rPr>
          <w:sz w:val="28"/>
          <w:szCs w:val="28"/>
        </w:rPr>
        <w:fldChar w:fldCharType="begin"/>
      </w:r>
      <w:r>
        <w:rPr>
          <w:sz w:val="28"/>
          <w:szCs w:val="28"/>
        </w:rPr>
        <w:instrText xml:space="preserve"> PAGEREF _Toc10327 \h </w:instrText>
      </w:r>
      <w:r>
        <w:rPr>
          <w:sz w:val="28"/>
          <w:szCs w:val="28"/>
        </w:rPr>
        <w:fldChar w:fldCharType="separate"/>
      </w:r>
      <w:r>
        <w:rPr>
          <w:sz w:val="28"/>
          <w:szCs w:val="28"/>
        </w:rPr>
        <w:t>1</w:t>
      </w:r>
      <w:r>
        <w:rPr>
          <w:sz w:val="28"/>
          <w:szCs w:val="28"/>
        </w:rPr>
        <w:fldChar w:fldCharType="end"/>
      </w:r>
    </w:p>
    <w:p w14:paraId="0262E631">
      <w:pPr>
        <w:pStyle w:val="20"/>
        <w:keepNext w:val="0"/>
        <w:keepLines w:val="0"/>
        <w:pageBreakBefore w:val="0"/>
        <w:widowControl w:val="0"/>
        <w:tabs>
          <w:tab w:val="right" w:leader="dot" w:pos="8306"/>
          <w:tab w:val="clear" w:pos="8296"/>
        </w:tabs>
        <w:kinsoku/>
        <w:wordWrap/>
        <w:overflowPunct w:val="0"/>
        <w:topLinePunct/>
        <w:autoSpaceDE/>
        <w:autoSpaceDN/>
        <w:bidi w:val="0"/>
        <w:adjustRightInd/>
        <w:snapToGrid/>
        <w:spacing w:line="560" w:lineRule="exact"/>
        <w:rPr>
          <w:sz w:val="28"/>
          <w:szCs w:val="28"/>
        </w:rPr>
      </w:pPr>
      <w:r>
        <w:rPr>
          <w:rFonts w:hint="eastAsia"/>
          <w:sz w:val="28"/>
          <w:szCs w:val="28"/>
        </w:rPr>
        <w:t>（二）部门整体支出规模、使用方向和主要内容、涉及范围等</w:t>
      </w:r>
      <w:r>
        <w:rPr>
          <w:sz w:val="28"/>
          <w:szCs w:val="28"/>
        </w:rPr>
        <w:tab/>
      </w:r>
      <w:r>
        <w:rPr>
          <w:sz w:val="28"/>
          <w:szCs w:val="28"/>
        </w:rPr>
        <w:fldChar w:fldCharType="begin"/>
      </w:r>
      <w:r>
        <w:rPr>
          <w:sz w:val="28"/>
          <w:szCs w:val="28"/>
        </w:rPr>
        <w:instrText xml:space="preserve"> PAGEREF _Toc22051 \h </w:instrText>
      </w:r>
      <w:r>
        <w:rPr>
          <w:sz w:val="28"/>
          <w:szCs w:val="28"/>
        </w:rPr>
        <w:fldChar w:fldCharType="separate"/>
      </w:r>
      <w:r>
        <w:rPr>
          <w:sz w:val="28"/>
          <w:szCs w:val="28"/>
        </w:rPr>
        <w:t>2</w:t>
      </w:r>
      <w:r>
        <w:rPr>
          <w:sz w:val="28"/>
          <w:szCs w:val="28"/>
        </w:rPr>
        <w:fldChar w:fldCharType="end"/>
      </w:r>
    </w:p>
    <w:p w14:paraId="095885F6">
      <w:pPr>
        <w:pStyle w:val="20"/>
        <w:keepNext w:val="0"/>
        <w:keepLines w:val="0"/>
        <w:pageBreakBefore w:val="0"/>
        <w:widowControl w:val="0"/>
        <w:tabs>
          <w:tab w:val="right" w:leader="dot" w:pos="8306"/>
          <w:tab w:val="clear" w:pos="8296"/>
        </w:tabs>
        <w:kinsoku/>
        <w:wordWrap/>
        <w:overflowPunct w:val="0"/>
        <w:topLinePunct/>
        <w:autoSpaceDE/>
        <w:autoSpaceDN/>
        <w:bidi w:val="0"/>
        <w:adjustRightInd/>
        <w:snapToGrid/>
        <w:spacing w:line="560" w:lineRule="exact"/>
      </w:pPr>
      <w:r>
        <w:rPr>
          <w:rFonts w:hint="eastAsia"/>
          <w:sz w:val="28"/>
          <w:szCs w:val="28"/>
        </w:rPr>
        <w:t>（三）部门绩效目标</w:t>
      </w:r>
      <w:r>
        <w:rPr>
          <w:sz w:val="28"/>
          <w:szCs w:val="28"/>
        </w:rPr>
        <w:tab/>
      </w:r>
      <w:r>
        <w:rPr>
          <w:sz w:val="28"/>
          <w:szCs w:val="28"/>
        </w:rPr>
        <w:fldChar w:fldCharType="begin"/>
      </w:r>
      <w:r>
        <w:rPr>
          <w:sz w:val="28"/>
          <w:szCs w:val="28"/>
        </w:rPr>
        <w:instrText xml:space="preserve"> PAGEREF _Toc26169 \h </w:instrText>
      </w:r>
      <w:r>
        <w:rPr>
          <w:sz w:val="28"/>
          <w:szCs w:val="28"/>
        </w:rPr>
        <w:fldChar w:fldCharType="separate"/>
      </w:r>
      <w:r>
        <w:rPr>
          <w:sz w:val="28"/>
          <w:szCs w:val="28"/>
        </w:rPr>
        <w:t>3</w:t>
      </w:r>
      <w:r>
        <w:rPr>
          <w:sz w:val="28"/>
          <w:szCs w:val="28"/>
        </w:rPr>
        <w:fldChar w:fldCharType="end"/>
      </w:r>
    </w:p>
    <w:p w14:paraId="75A44E5A">
      <w:pPr>
        <w:pStyle w:val="18"/>
        <w:keepNext w:val="0"/>
        <w:keepLines w:val="0"/>
        <w:pageBreakBefore w:val="0"/>
        <w:widowControl w:val="0"/>
        <w:tabs>
          <w:tab w:val="right" w:leader="dot" w:pos="8306"/>
          <w:tab w:val="clear" w:pos="8296"/>
        </w:tabs>
        <w:kinsoku/>
        <w:wordWrap/>
        <w:overflowPunct w:val="0"/>
        <w:topLinePunct/>
        <w:autoSpaceDE/>
        <w:autoSpaceDN/>
        <w:bidi w:val="0"/>
        <w:adjustRightInd/>
        <w:snapToGrid/>
        <w:spacing w:line="560" w:lineRule="exact"/>
        <w:rPr>
          <w:sz w:val="28"/>
          <w:szCs w:val="28"/>
        </w:rPr>
      </w:pPr>
      <w:r>
        <w:rPr>
          <w:rFonts w:hint="eastAsia"/>
          <w:sz w:val="28"/>
          <w:szCs w:val="28"/>
        </w:rPr>
        <w:t>二、部门整体支出管理及使用情况</w:t>
      </w:r>
      <w:r>
        <w:rPr>
          <w:sz w:val="28"/>
          <w:szCs w:val="28"/>
        </w:rPr>
        <w:tab/>
      </w:r>
      <w:r>
        <w:rPr>
          <w:sz w:val="28"/>
          <w:szCs w:val="28"/>
        </w:rPr>
        <w:fldChar w:fldCharType="begin"/>
      </w:r>
      <w:r>
        <w:rPr>
          <w:sz w:val="28"/>
          <w:szCs w:val="28"/>
        </w:rPr>
        <w:instrText xml:space="preserve"> PAGEREF _Toc14199 \h </w:instrText>
      </w:r>
      <w:r>
        <w:rPr>
          <w:sz w:val="28"/>
          <w:szCs w:val="28"/>
        </w:rPr>
        <w:fldChar w:fldCharType="separate"/>
      </w:r>
      <w:r>
        <w:rPr>
          <w:sz w:val="28"/>
          <w:szCs w:val="28"/>
        </w:rPr>
        <w:t>4</w:t>
      </w:r>
      <w:r>
        <w:rPr>
          <w:sz w:val="28"/>
          <w:szCs w:val="28"/>
        </w:rPr>
        <w:fldChar w:fldCharType="end"/>
      </w:r>
    </w:p>
    <w:p w14:paraId="1E3647DE">
      <w:pPr>
        <w:pStyle w:val="20"/>
        <w:keepNext w:val="0"/>
        <w:keepLines w:val="0"/>
        <w:pageBreakBefore w:val="0"/>
        <w:widowControl w:val="0"/>
        <w:tabs>
          <w:tab w:val="right" w:leader="dot" w:pos="8306"/>
          <w:tab w:val="clear" w:pos="8296"/>
        </w:tabs>
        <w:kinsoku/>
        <w:wordWrap/>
        <w:overflowPunct w:val="0"/>
        <w:topLinePunct/>
        <w:autoSpaceDE/>
        <w:autoSpaceDN/>
        <w:bidi w:val="0"/>
        <w:adjustRightInd/>
        <w:snapToGrid/>
        <w:spacing w:line="560" w:lineRule="exact"/>
      </w:pPr>
      <w:r>
        <w:rPr>
          <w:rFonts w:hint="eastAsia"/>
        </w:rPr>
        <w:t>（一）预算执行、使用、管理总体情况</w:t>
      </w:r>
      <w:r>
        <w:tab/>
      </w:r>
      <w:r>
        <w:fldChar w:fldCharType="begin"/>
      </w:r>
      <w:r>
        <w:instrText xml:space="preserve"> PAGEREF _Toc5485 \h </w:instrText>
      </w:r>
      <w:r>
        <w:fldChar w:fldCharType="separate"/>
      </w:r>
      <w:r>
        <w:t>4</w:t>
      </w:r>
      <w:r>
        <w:fldChar w:fldCharType="end"/>
      </w:r>
    </w:p>
    <w:p w14:paraId="7403364D">
      <w:pPr>
        <w:pStyle w:val="20"/>
        <w:keepNext w:val="0"/>
        <w:keepLines w:val="0"/>
        <w:pageBreakBefore w:val="0"/>
        <w:widowControl w:val="0"/>
        <w:tabs>
          <w:tab w:val="right" w:leader="dot" w:pos="8306"/>
          <w:tab w:val="clear" w:pos="8296"/>
        </w:tabs>
        <w:kinsoku/>
        <w:wordWrap/>
        <w:overflowPunct w:val="0"/>
        <w:topLinePunct/>
        <w:autoSpaceDE/>
        <w:autoSpaceDN/>
        <w:bidi w:val="0"/>
        <w:adjustRightInd/>
        <w:snapToGrid/>
        <w:spacing w:line="560" w:lineRule="exact"/>
      </w:pPr>
      <w:r>
        <w:rPr>
          <w:rFonts w:hint="eastAsia"/>
        </w:rPr>
        <w:t>（二）基本支出情况</w:t>
      </w:r>
      <w:r>
        <w:tab/>
      </w:r>
      <w:r>
        <w:fldChar w:fldCharType="begin"/>
      </w:r>
      <w:r>
        <w:instrText xml:space="preserve"> PAGEREF _Toc17385 \h </w:instrText>
      </w:r>
      <w:r>
        <w:fldChar w:fldCharType="separate"/>
      </w:r>
      <w:r>
        <w:t>4</w:t>
      </w:r>
      <w:r>
        <w:fldChar w:fldCharType="end"/>
      </w:r>
    </w:p>
    <w:p w14:paraId="799F8D62">
      <w:pPr>
        <w:pStyle w:val="20"/>
        <w:keepNext w:val="0"/>
        <w:keepLines w:val="0"/>
        <w:pageBreakBefore w:val="0"/>
        <w:widowControl w:val="0"/>
        <w:tabs>
          <w:tab w:val="right" w:leader="dot" w:pos="8306"/>
          <w:tab w:val="clear" w:pos="8296"/>
        </w:tabs>
        <w:kinsoku/>
        <w:wordWrap/>
        <w:overflowPunct w:val="0"/>
        <w:topLinePunct/>
        <w:autoSpaceDE/>
        <w:autoSpaceDN/>
        <w:bidi w:val="0"/>
        <w:adjustRightInd/>
        <w:snapToGrid/>
        <w:spacing w:line="560" w:lineRule="exact"/>
      </w:pPr>
      <w:r>
        <w:rPr>
          <w:rFonts w:hint="eastAsia"/>
        </w:rPr>
        <w:t>（三）项目支出情况</w:t>
      </w:r>
      <w:r>
        <w:tab/>
      </w:r>
      <w:r>
        <w:fldChar w:fldCharType="begin"/>
      </w:r>
      <w:r>
        <w:instrText xml:space="preserve"> PAGEREF _Toc26380 \h </w:instrText>
      </w:r>
      <w:r>
        <w:fldChar w:fldCharType="separate"/>
      </w:r>
      <w:r>
        <w:t>5</w:t>
      </w:r>
      <w:r>
        <w:fldChar w:fldCharType="end"/>
      </w:r>
    </w:p>
    <w:p w14:paraId="569BE2A4">
      <w:pPr>
        <w:pStyle w:val="20"/>
        <w:keepNext w:val="0"/>
        <w:keepLines w:val="0"/>
        <w:pageBreakBefore w:val="0"/>
        <w:widowControl w:val="0"/>
        <w:tabs>
          <w:tab w:val="right" w:leader="dot" w:pos="8306"/>
          <w:tab w:val="clear" w:pos="8296"/>
        </w:tabs>
        <w:kinsoku/>
        <w:wordWrap/>
        <w:overflowPunct w:val="0"/>
        <w:topLinePunct/>
        <w:autoSpaceDE/>
        <w:autoSpaceDN/>
        <w:bidi w:val="0"/>
        <w:adjustRightInd/>
        <w:snapToGrid/>
        <w:spacing w:line="560" w:lineRule="exact"/>
      </w:pPr>
      <w:r>
        <w:rPr>
          <w:rFonts w:hint="eastAsia"/>
        </w:rPr>
        <w:t>（</w:t>
      </w:r>
      <w:r>
        <w:rPr>
          <w:rFonts w:hint="eastAsia"/>
          <w:lang w:val="en-US" w:eastAsia="zh-CN"/>
        </w:rPr>
        <w:t>四</w:t>
      </w:r>
      <w:r>
        <w:rPr>
          <w:rFonts w:hint="eastAsia"/>
        </w:rPr>
        <w:t>）政府采购预算支出情况</w:t>
      </w:r>
      <w:r>
        <w:tab/>
      </w:r>
      <w:r>
        <w:fldChar w:fldCharType="begin"/>
      </w:r>
      <w:r>
        <w:instrText xml:space="preserve"> PAGEREF _Toc6865 \h </w:instrText>
      </w:r>
      <w:r>
        <w:fldChar w:fldCharType="separate"/>
      </w:r>
      <w:r>
        <w:t>5</w:t>
      </w:r>
      <w:r>
        <w:fldChar w:fldCharType="end"/>
      </w:r>
    </w:p>
    <w:p w14:paraId="019FC28E">
      <w:pPr>
        <w:pStyle w:val="20"/>
        <w:keepNext w:val="0"/>
        <w:keepLines w:val="0"/>
        <w:pageBreakBefore w:val="0"/>
        <w:widowControl w:val="0"/>
        <w:tabs>
          <w:tab w:val="right" w:leader="dot" w:pos="8306"/>
          <w:tab w:val="clear" w:pos="8296"/>
        </w:tabs>
        <w:kinsoku/>
        <w:wordWrap/>
        <w:overflowPunct w:val="0"/>
        <w:topLinePunct/>
        <w:autoSpaceDE/>
        <w:autoSpaceDN/>
        <w:bidi w:val="0"/>
        <w:adjustRightInd/>
        <w:snapToGrid/>
        <w:spacing w:line="560" w:lineRule="exact"/>
      </w:pPr>
      <w:r>
        <w:rPr>
          <w:rFonts w:hint="eastAsia"/>
        </w:rPr>
        <w:t>（</w:t>
      </w:r>
      <w:r>
        <w:rPr>
          <w:rFonts w:hint="eastAsia"/>
          <w:lang w:val="en-US" w:eastAsia="zh-CN"/>
        </w:rPr>
        <w:t>五</w:t>
      </w:r>
      <w:r>
        <w:rPr>
          <w:rFonts w:hint="eastAsia"/>
        </w:rPr>
        <w:t>）制度建设及执行情况</w:t>
      </w:r>
      <w:r>
        <w:tab/>
      </w:r>
      <w:r>
        <w:fldChar w:fldCharType="begin"/>
      </w:r>
      <w:r>
        <w:instrText xml:space="preserve"> PAGEREF _Toc27940 \h </w:instrText>
      </w:r>
      <w:r>
        <w:fldChar w:fldCharType="separate"/>
      </w:r>
      <w:r>
        <w:t>6</w:t>
      </w:r>
      <w:r>
        <w:fldChar w:fldCharType="end"/>
      </w:r>
    </w:p>
    <w:p w14:paraId="14922EAC">
      <w:pPr>
        <w:pStyle w:val="18"/>
        <w:keepNext w:val="0"/>
        <w:keepLines w:val="0"/>
        <w:pageBreakBefore w:val="0"/>
        <w:widowControl w:val="0"/>
        <w:tabs>
          <w:tab w:val="right" w:leader="dot" w:pos="8306"/>
          <w:tab w:val="clear" w:pos="8296"/>
        </w:tabs>
        <w:kinsoku/>
        <w:wordWrap/>
        <w:overflowPunct w:val="0"/>
        <w:topLinePunct/>
        <w:autoSpaceDE/>
        <w:autoSpaceDN/>
        <w:bidi w:val="0"/>
        <w:adjustRightInd/>
        <w:snapToGrid/>
        <w:spacing w:line="560" w:lineRule="exact"/>
        <w:rPr>
          <w:sz w:val="28"/>
          <w:szCs w:val="28"/>
        </w:rPr>
      </w:pPr>
      <w:r>
        <w:rPr>
          <w:rFonts w:hint="eastAsia"/>
          <w:sz w:val="28"/>
          <w:szCs w:val="28"/>
          <w:lang w:val="en-US" w:eastAsia="zh-CN"/>
        </w:rPr>
        <w:t>三、</w:t>
      </w:r>
      <w:r>
        <w:rPr>
          <w:rFonts w:hint="eastAsia"/>
          <w:sz w:val="28"/>
          <w:szCs w:val="28"/>
        </w:rPr>
        <w:t>绩效评价工作情况及评价结论</w:t>
      </w:r>
      <w:r>
        <w:rPr>
          <w:sz w:val="28"/>
          <w:szCs w:val="28"/>
        </w:rPr>
        <w:tab/>
      </w:r>
      <w:r>
        <w:rPr>
          <w:sz w:val="28"/>
          <w:szCs w:val="28"/>
        </w:rPr>
        <w:fldChar w:fldCharType="begin"/>
      </w:r>
      <w:r>
        <w:rPr>
          <w:sz w:val="28"/>
          <w:szCs w:val="28"/>
        </w:rPr>
        <w:instrText xml:space="preserve"> PAGEREF _Toc7607 \h </w:instrText>
      </w:r>
      <w:r>
        <w:rPr>
          <w:sz w:val="28"/>
          <w:szCs w:val="28"/>
        </w:rPr>
        <w:fldChar w:fldCharType="separate"/>
      </w:r>
      <w:r>
        <w:rPr>
          <w:sz w:val="28"/>
          <w:szCs w:val="28"/>
        </w:rPr>
        <w:t>7</w:t>
      </w:r>
      <w:r>
        <w:rPr>
          <w:sz w:val="28"/>
          <w:szCs w:val="28"/>
        </w:rPr>
        <w:fldChar w:fldCharType="end"/>
      </w:r>
    </w:p>
    <w:p w14:paraId="08514CDD">
      <w:pPr>
        <w:pStyle w:val="18"/>
        <w:keepNext w:val="0"/>
        <w:keepLines w:val="0"/>
        <w:pageBreakBefore w:val="0"/>
        <w:widowControl w:val="0"/>
        <w:tabs>
          <w:tab w:val="right" w:leader="dot" w:pos="8306"/>
          <w:tab w:val="clear" w:pos="8296"/>
        </w:tabs>
        <w:kinsoku/>
        <w:wordWrap/>
        <w:overflowPunct w:val="0"/>
        <w:topLinePunct/>
        <w:autoSpaceDE/>
        <w:autoSpaceDN/>
        <w:bidi w:val="0"/>
        <w:adjustRightInd/>
        <w:snapToGrid/>
        <w:spacing w:line="560" w:lineRule="exact"/>
      </w:pPr>
      <w:r>
        <w:rPr>
          <w:rFonts w:hint="eastAsia"/>
          <w:sz w:val="28"/>
          <w:szCs w:val="28"/>
        </w:rPr>
        <w:t>四、部门整体支出绩效情况</w:t>
      </w:r>
      <w:r>
        <w:rPr>
          <w:sz w:val="28"/>
          <w:szCs w:val="28"/>
        </w:rPr>
        <w:tab/>
      </w:r>
      <w:r>
        <w:rPr>
          <w:sz w:val="28"/>
          <w:szCs w:val="28"/>
        </w:rPr>
        <w:fldChar w:fldCharType="begin"/>
      </w:r>
      <w:r>
        <w:rPr>
          <w:sz w:val="28"/>
          <w:szCs w:val="28"/>
        </w:rPr>
        <w:instrText xml:space="preserve"> PAGEREF _Toc1033 \h </w:instrText>
      </w:r>
      <w:r>
        <w:rPr>
          <w:sz w:val="28"/>
          <w:szCs w:val="28"/>
        </w:rPr>
        <w:fldChar w:fldCharType="separate"/>
      </w:r>
      <w:r>
        <w:rPr>
          <w:sz w:val="28"/>
          <w:szCs w:val="28"/>
        </w:rPr>
        <w:t>8</w:t>
      </w:r>
      <w:r>
        <w:rPr>
          <w:sz w:val="28"/>
          <w:szCs w:val="28"/>
        </w:rPr>
        <w:fldChar w:fldCharType="end"/>
      </w:r>
    </w:p>
    <w:p w14:paraId="0FBD858A">
      <w:pPr>
        <w:pStyle w:val="20"/>
        <w:keepNext w:val="0"/>
        <w:keepLines w:val="0"/>
        <w:pageBreakBefore w:val="0"/>
        <w:widowControl w:val="0"/>
        <w:tabs>
          <w:tab w:val="right" w:leader="dot" w:pos="8306"/>
          <w:tab w:val="clear" w:pos="8296"/>
        </w:tabs>
        <w:kinsoku/>
        <w:wordWrap/>
        <w:overflowPunct w:val="0"/>
        <w:topLinePunct/>
        <w:autoSpaceDE/>
        <w:autoSpaceDN/>
        <w:bidi w:val="0"/>
        <w:adjustRightInd/>
        <w:snapToGrid/>
        <w:spacing w:line="560" w:lineRule="exact"/>
      </w:pPr>
      <w:r>
        <w:rPr>
          <w:rFonts w:hint="eastAsia"/>
          <w:bCs w:val="0"/>
        </w:rPr>
        <w:t>（一）指标分析</w:t>
      </w:r>
      <w:r>
        <w:tab/>
      </w:r>
      <w:r>
        <w:fldChar w:fldCharType="begin"/>
      </w:r>
      <w:r>
        <w:instrText xml:space="preserve"> PAGEREF _Toc23777 \h </w:instrText>
      </w:r>
      <w:r>
        <w:fldChar w:fldCharType="separate"/>
      </w:r>
      <w:r>
        <w:t>8</w:t>
      </w:r>
      <w:r>
        <w:fldChar w:fldCharType="end"/>
      </w:r>
    </w:p>
    <w:p w14:paraId="25AF638C">
      <w:pPr>
        <w:pStyle w:val="20"/>
        <w:keepNext w:val="0"/>
        <w:keepLines w:val="0"/>
        <w:pageBreakBefore w:val="0"/>
        <w:widowControl w:val="0"/>
        <w:tabs>
          <w:tab w:val="right" w:leader="dot" w:pos="8306"/>
          <w:tab w:val="clear" w:pos="8296"/>
        </w:tabs>
        <w:kinsoku/>
        <w:wordWrap/>
        <w:overflowPunct w:val="0"/>
        <w:topLinePunct/>
        <w:autoSpaceDE/>
        <w:autoSpaceDN/>
        <w:bidi w:val="0"/>
        <w:adjustRightInd/>
        <w:snapToGrid/>
        <w:spacing w:line="560" w:lineRule="exact"/>
      </w:pPr>
      <w:r>
        <w:rPr>
          <w:rFonts w:hint="eastAsia"/>
        </w:rPr>
        <w:t>（二）综合绩效分析</w:t>
      </w:r>
      <w:r>
        <w:tab/>
      </w:r>
      <w:r>
        <w:fldChar w:fldCharType="begin"/>
      </w:r>
      <w:r>
        <w:instrText xml:space="preserve"> PAGEREF _Toc4902 \h </w:instrText>
      </w:r>
      <w:r>
        <w:fldChar w:fldCharType="separate"/>
      </w:r>
      <w:r>
        <w:t>11</w:t>
      </w:r>
      <w:r>
        <w:fldChar w:fldCharType="end"/>
      </w:r>
    </w:p>
    <w:p w14:paraId="44D8A7C8">
      <w:pPr>
        <w:pStyle w:val="18"/>
        <w:keepNext w:val="0"/>
        <w:keepLines w:val="0"/>
        <w:pageBreakBefore w:val="0"/>
        <w:widowControl w:val="0"/>
        <w:tabs>
          <w:tab w:val="right" w:leader="dot" w:pos="8306"/>
          <w:tab w:val="clear" w:pos="8296"/>
        </w:tabs>
        <w:kinsoku/>
        <w:wordWrap/>
        <w:overflowPunct w:val="0"/>
        <w:topLinePunct/>
        <w:autoSpaceDE/>
        <w:autoSpaceDN/>
        <w:bidi w:val="0"/>
        <w:adjustRightInd/>
        <w:snapToGrid/>
        <w:spacing w:line="560" w:lineRule="exact"/>
      </w:pPr>
      <w:r>
        <w:rPr>
          <w:rFonts w:hint="eastAsia"/>
          <w:sz w:val="28"/>
          <w:szCs w:val="28"/>
        </w:rPr>
        <w:t>五、存在的问题及原因分析</w:t>
      </w:r>
      <w:r>
        <w:rPr>
          <w:sz w:val="28"/>
          <w:szCs w:val="28"/>
        </w:rPr>
        <w:tab/>
      </w:r>
      <w:r>
        <w:rPr>
          <w:sz w:val="28"/>
          <w:szCs w:val="28"/>
        </w:rPr>
        <w:fldChar w:fldCharType="begin"/>
      </w:r>
      <w:r>
        <w:rPr>
          <w:sz w:val="28"/>
          <w:szCs w:val="28"/>
        </w:rPr>
        <w:instrText xml:space="preserve"> PAGEREF _Toc16732 \h </w:instrText>
      </w:r>
      <w:r>
        <w:rPr>
          <w:sz w:val="28"/>
          <w:szCs w:val="28"/>
        </w:rPr>
        <w:fldChar w:fldCharType="separate"/>
      </w:r>
      <w:r>
        <w:rPr>
          <w:sz w:val="28"/>
          <w:szCs w:val="28"/>
        </w:rPr>
        <w:t>14</w:t>
      </w:r>
      <w:r>
        <w:rPr>
          <w:sz w:val="28"/>
          <w:szCs w:val="28"/>
        </w:rPr>
        <w:fldChar w:fldCharType="end"/>
      </w:r>
    </w:p>
    <w:p w14:paraId="6518998C">
      <w:pPr>
        <w:pStyle w:val="20"/>
        <w:keepNext w:val="0"/>
        <w:keepLines w:val="0"/>
        <w:pageBreakBefore w:val="0"/>
        <w:widowControl w:val="0"/>
        <w:tabs>
          <w:tab w:val="right" w:leader="dot" w:pos="8306"/>
          <w:tab w:val="clear" w:pos="8296"/>
        </w:tabs>
        <w:kinsoku/>
        <w:wordWrap/>
        <w:overflowPunct w:val="0"/>
        <w:topLinePunct/>
        <w:autoSpaceDE/>
        <w:autoSpaceDN/>
        <w:bidi w:val="0"/>
        <w:adjustRightInd/>
        <w:snapToGrid/>
        <w:spacing w:line="560" w:lineRule="exact"/>
      </w:pPr>
      <w:r>
        <w:rPr>
          <w:rFonts w:hint="eastAsia"/>
        </w:rPr>
        <w:t>（</w:t>
      </w:r>
      <w:r>
        <w:rPr>
          <w:rFonts w:hint="eastAsia"/>
          <w:lang w:val="en-US" w:eastAsia="zh-CN"/>
        </w:rPr>
        <w:t>一</w:t>
      </w:r>
      <w:r>
        <w:rPr>
          <w:rFonts w:hint="eastAsia"/>
        </w:rPr>
        <w:t>）预算执行方面</w:t>
      </w:r>
      <w:r>
        <w:tab/>
      </w:r>
      <w:r>
        <w:fldChar w:fldCharType="begin"/>
      </w:r>
      <w:r>
        <w:instrText xml:space="preserve"> PAGEREF _Toc18778 \h </w:instrText>
      </w:r>
      <w:r>
        <w:fldChar w:fldCharType="separate"/>
      </w:r>
      <w:r>
        <w:t>14</w:t>
      </w:r>
      <w:r>
        <w:fldChar w:fldCharType="end"/>
      </w:r>
    </w:p>
    <w:p w14:paraId="5E0B3A64">
      <w:pPr>
        <w:pStyle w:val="20"/>
        <w:keepNext w:val="0"/>
        <w:keepLines w:val="0"/>
        <w:pageBreakBefore w:val="0"/>
        <w:widowControl w:val="0"/>
        <w:tabs>
          <w:tab w:val="right" w:leader="dot" w:pos="8306"/>
          <w:tab w:val="clear" w:pos="8296"/>
        </w:tabs>
        <w:kinsoku/>
        <w:wordWrap/>
        <w:overflowPunct w:val="0"/>
        <w:topLinePunct/>
        <w:autoSpaceDE/>
        <w:autoSpaceDN/>
        <w:bidi w:val="0"/>
        <w:adjustRightInd/>
        <w:snapToGrid/>
        <w:spacing w:line="560" w:lineRule="exact"/>
      </w:pPr>
      <w:r>
        <w:rPr>
          <w:rFonts w:hint="eastAsia"/>
        </w:rPr>
        <w:t>（</w:t>
      </w:r>
      <w:r>
        <w:rPr>
          <w:rFonts w:hint="eastAsia"/>
          <w:lang w:val="en-US" w:eastAsia="zh-CN"/>
        </w:rPr>
        <w:t>二</w:t>
      </w:r>
      <w:r>
        <w:rPr>
          <w:rFonts w:hint="eastAsia"/>
        </w:rPr>
        <w:t>）资产管理方面</w:t>
      </w:r>
      <w:r>
        <w:tab/>
      </w:r>
      <w:r>
        <w:fldChar w:fldCharType="begin"/>
      </w:r>
      <w:r>
        <w:instrText xml:space="preserve"> PAGEREF _Toc10356 \h </w:instrText>
      </w:r>
      <w:r>
        <w:fldChar w:fldCharType="separate"/>
      </w:r>
      <w:r>
        <w:t>14</w:t>
      </w:r>
      <w:r>
        <w:fldChar w:fldCharType="end"/>
      </w:r>
    </w:p>
    <w:p w14:paraId="361E6B47">
      <w:pPr>
        <w:pStyle w:val="18"/>
        <w:keepNext w:val="0"/>
        <w:keepLines w:val="0"/>
        <w:pageBreakBefore w:val="0"/>
        <w:widowControl w:val="0"/>
        <w:tabs>
          <w:tab w:val="right" w:leader="dot" w:pos="8306"/>
          <w:tab w:val="clear" w:pos="8296"/>
        </w:tabs>
        <w:kinsoku/>
        <w:wordWrap/>
        <w:overflowPunct w:val="0"/>
        <w:topLinePunct/>
        <w:autoSpaceDE/>
        <w:autoSpaceDN/>
        <w:bidi w:val="0"/>
        <w:adjustRightInd/>
        <w:snapToGrid/>
        <w:spacing w:line="560" w:lineRule="exact"/>
      </w:pPr>
      <w:r>
        <w:rPr>
          <w:rFonts w:hint="eastAsia"/>
          <w:sz w:val="28"/>
          <w:szCs w:val="28"/>
        </w:rPr>
        <w:t>六、改进措施及有关建议</w:t>
      </w:r>
      <w:r>
        <w:rPr>
          <w:sz w:val="28"/>
          <w:szCs w:val="28"/>
        </w:rPr>
        <w:tab/>
      </w:r>
      <w:r>
        <w:rPr>
          <w:sz w:val="28"/>
          <w:szCs w:val="28"/>
        </w:rPr>
        <w:fldChar w:fldCharType="begin"/>
      </w:r>
      <w:r>
        <w:rPr>
          <w:sz w:val="28"/>
          <w:szCs w:val="28"/>
        </w:rPr>
        <w:instrText xml:space="preserve"> PAGEREF _Toc22812 \h </w:instrText>
      </w:r>
      <w:r>
        <w:rPr>
          <w:sz w:val="28"/>
          <w:szCs w:val="28"/>
        </w:rPr>
        <w:fldChar w:fldCharType="separate"/>
      </w:r>
      <w:r>
        <w:rPr>
          <w:sz w:val="28"/>
          <w:szCs w:val="28"/>
        </w:rPr>
        <w:t>14</w:t>
      </w:r>
      <w:r>
        <w:rPr>
          <w:sz w:val="28"/>
          <w:szCs w:val="28"/>
        </w:rPr>
        <w:fldChar w:fldCharType="end"/>
      </w:r>
    </w:p>
    <w:p w14:paraId="2455E8B8">
      <w:pPr>
        <w:keepNext w:val="0"/>
        <w:keepLines w:val="0"/>
        <w:pageBreakBefore w:val="0"/>
        <w:widowControl w:val="0"/>
        <w:kinsoku/>
        <w:wordWrap/>
        <w:overflowPunct w:val="0"/>
        <w:topLinePunct/>
        <w:autoSpaceDE/>
        <w:autoSpaceDN/>
        <w:bidi w:val="0"/>
        <w:adjustRightInd/>
        <w:snapToGrid/>
        <w:spacing w:line="560" w:lineRule="exact"/>
        <w:ind w:left="0" w:leftChars="0" w:firstLine="420" w:firstLineChars="200"/>
        <w:jc w:val="both"/>
        <w:rPr>
          <w:rFonts w:hint="eastAsia" w:ascii="仿宋" w:hAnsi="仿宋" w:eastAsia="仿宋"/>
          <w:sz w:val="32"/>
          <w:szCs w:val="32"/>
        </w:rPr>
        <w:sectPr>
          <w:footerReference r:id="rId3" w:type="default"/>
          <w:pgSz w:w="11906" w:h="16838"/>
          <w:pgMar w:top="1440" w:right="1800" w:bottom="1440" w:left="1800" w:header="851" w:footer="794" w:gutter="0"/>
          <w:pgNumType w:start="1"/>
          <w:cols w:space="425" w:num="1"/>
          <w:docGrid w:type="lines" w:linePitch="312" w:charSpace="0"/>
        </w:sectPr>
      </w:pPr>
      <w:r>
        <w:rPr>
          <w:rFonts w:hint="eastAsia" w:ascii="仿宋" w:hAnsi="仿宋" w:eastAsia="仿宋"/>
          <w:szCs w:val="32"/>
        </w:rPr>
        <w:fldChar w:fldCharType="end"/>
      </w:r>
    </w:p>
    <w:p w14:paraId="5A20BC6D">
      <w:pPr>
        <w:keepNext w:val="0"/>
        <w:keepLines w:val="0"/>
        <w:pageBreakBefore w:val="0"/>
        <w:widowControl w:val="0"/>
        <w:kinsoku/>
        <w:wordWrap/>
        <w:overflowPunct w:val="0"/>
        <w:topLinePunct/>
        <w:autoSpaceDE/>
        <w:autoSpaceDN/>
        <w:bidi w:val="0"/>
        <w:adjustRightInd/>
        <w:snapToGrid/>
        <w:spacing w:line="560" w:lineRule="exact"/>
        <w:jc w:val="center"/>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臻瑞</w:t>
      </w:r>
      <w:r>
        <w:rPr>
          <w:rFonts w:hint="default" w:ascii="Times New Roman" w:hAnsi="Times New Roman" w:eastAsia="仿宋" w:cs="Times New Roman"/>
          <w:sz w:val="32"/>
          <w:szCs w:val="32"/>
          <w:lang w:val="en-US" w:eastAsia="zh-CN"/>
        </w:rPr>
        <w:t>绩评字[2025]    号</w:t>
      </w:r>
    </w:p>
    <w:p w14:paraId="500E4D4B">
      <w:pPr>
        <w:keepNext w:val="0"/>
        <w:keepLines w:val="0"/>
        <w:pageBreakBefore w:val="0"/>
        <w:widowControl w:val="0"/>
        <w:kinsoku/>
        <w:wordWrap/>
        <w:overflowPunct w:val="0"/>
        <w:topLinePunct/>
        <w:autoSpaceDE/>
        <w:autoSpaceDN/>
        <w:bidi w:val="0"/>
        <w:adjustRightInd/>
        <w:snapToGrid/>
        <w:spacing w:line="560" w:lineRule="exact"/>
        <w:jc w:val="both"/>
        <w:rPr>
          <w:rFonts w:hint="eastAsia" w:ascii="Times New Roman" w:hAnsi="Times New Roman" w:eastAsia="仿宋" w:cs="Times New Roman"/>
          <w:sz w:val="32"/>
          <w:szCs w:val="32"/>
          <w:lang w:val="en-US" w:eastAsia="zh-CN"/>
        </w:rPr>
      </w:pPr>
    </w:p>
    <w:p w14:paraId="4900F1C5">
      <w:pPr>
        <w:keepNext w:val="0"/>
        <w:keepLines w:val="0"/>
        <w:pageBreakBefore w:val="0"/>
        <w:widowControl w:val="0"/>
        <w:kinsoku/>
        <w:wordWrap/>
        <w:overflowPunct w:val="0"/>
        <w:topLinePunct/>
        <w:autoSpaceDE/>
        <w:autoSpaceDN/>
        <w:bidi w:val="0"/>
        <w:adjustRightInd/>
        <w:snapToGrid/>
        <w:spacing w:line="560" w:lineRule="exact"/>
        <w:jc w:val="both"/>
        <w:rPr>
          <w:rFonts w:hint="eastAsia" w:ascii="Times New Roman" w:hAnsi="Times New Roman" w:eastAsia="仿宋" w:cs="Times New Roman"/>
          <w:sz w:val="32"/>
          <w:szCs w:val="32"/>
          <w:lang w:val="en-US" w:eastAsia="zh-CN"/>
        </w:rPr>
      </w:pPr>
    </w:p>
    <w:p w14:paraId="3956C45D">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为加强财政支出管理，提高财政资金使用效益，根据《中华人民共和国预算法》《中共中央国务院关于全面实施预算绩效管理的意见》《中共湖南省委办公厅湖南省人民政府办公厅关于全面实施预算绩效管理的实施意见》和《</w:t>
      </w:r>
      <w:r>
        <w:rPr>
          <w:rFonts w:hint="eastAsia" w:ascii="仿宋" w:hAnsi="仿宋" w:eastAsia="仿宋"/>
          <w:sz w:val="32"/>
          <w:szCs w:val="32"/>
          <w:lang w:val="en-US" w:eastAsia="zh-CN"/>
        </w:rPr>
        <w:t>大祥区</w:t>
      </w:r>
      <w:r>
        <w:rPr>
          <w:rFonts w:hint="eastAsia" w:ascii="仿宋" w:hAnsi="仿宋" w:eastAsia="仿宋"/>
          <w:sz w:val="32"/>
          <w:szCs w:val="32"/>
        </w:rPr>
        <w:t>财政局关于开展2024年度部门整体支出绩效评价工作的通知》（</w:t>
      </w:r>
      <w:r>
        <w:rPr>
          <w:rFonts w:hint="eastAsia" w:ascii="仿宋" w:hAnsi="仿宋" w:eastAsia="仿宋"/>
          <w:sz w:val="32"/>
          <w:szCs w:val="32"/>
          <w:lang w:val="en-US" w:eastAsia="zh-CN"/>
        </w:rPr>
        <w:t>大</w:t>
      </w:r>
      <w:r>
        <w:rPr>
          <w:rFonts w:hint="eastAsia" w:ascii="仿宋" w:hAnsi="仿宋" w:eastAsia="仿宋"/>
          <w:sz w:val="32"/>
          <w:szCs w:val="32"/>
        </w:rPr>
        <w:t>财绩〔2025〕1号）等文件精神，依据</w:t>
      </w:r>
      <w:r>
        <w:rPr>
          <w:rFonts w:hint="eastAsia" w:ascii="仿宋" w:hAnsi="仿宋" w:eastAsia="仿宋"/>
          <w:sz w:val="32"/>
          <w:szCs w:val="32"/>
          <w:lang w:eastAsia="zh-CN"/>
        </w:rPr>
        <w:t>邵阳市大祥区民政局</w:t>
      </w:r>
      <w:r>
        <w:rPr>
          <w:rFonts w:hint="eastAsia" w:ascii="仿宋" w:hAnsi="仿宋" w:eastAsia="仿宋"/>
          <w:sz w:val="32"/>
          <w:szCs w:val="32"/>
        </w:rPr>
        <w:t>提供的相关资料及</w:t>
      </w:r>
      <w:r>
        <w:rPr>
          <w:rFonts w:hint="eastAsia" w:ascii="仿宋" w:hAnsi="仿宋" w:eastAsia="仿宋"/>
          <w:sz w:val="32"/>
          <w:szCs w:val="32"/>
          <w:lang w:val="en-US" w:eastAsia="zh-CN"/>
        </w:rPr>
        <w:t>大祥区</w:t>
      </w:r>
      <w:r>
        <w:rPr>
          <w:rFonts w:hint="eastAsia" w:ascii="仿宋" w:hAnsi="仿宋" w:eastAsia="仿宋"/>
          <w:sz w:val="32"/>
          <w:szCs w:val="32"/>
        </w:rPr>
        <w:t>财政局拟定的部门整体支出绩效评价指标，遵循“科学性、规范性、客观性和公正性”的原则，邵阳臻瑞咨询服务有限责任公司成立绩效评价工作组（简称评价组），对</w:t>
      </w:r>
      <w:r>
        <w:rPr>
          <w:rFonts w:hint="eastAsia" w:ascii="仿宋" w:hAnsi="仿宋" w:eastAsia="仿宋"/>
          <w:sz w:val="32"/>
          <w:szCs w:val="32"/>
          <w:lang w:eastAsia="zh-CN"/>
        </w:rPr>
        <w:t>邵阳市大祥区民政局</w:t>
      </w:r>
      <w:r>
        <w:rPr>
          <w:rFonts w:hint="eastAsia" w:ascii="仿宋" w:hAnsi="仿宋" w:eastAsia="仿宋"/>
          <w:sz w:val="32"/>
          <w:szCs w:val="32"/>
        </w:rPr>
        <w:t>2024年度部门整体支出进行了绩效评价，经过定量评价和定性评价，形成综合评价结论。现将评价情况及评价结果报告如下：</w:t>
      </w:r>
    </w:p>
    <w:p w14:paraId="10D528B7">
      <w:pPr>
        <w:pStyle w:val="2"/>
        <w:bidi w:val="0"/>
        <w:rPr>
          <w:rFonts w:hint="eastAsia"/>
        </w:rPr>
      </w:pPr>
      <w:bookmarkStart w:id="0" w:name="_Toc5383"/>
      <w:bookmarkStart w:id="1" w:name="_Toc32606"/>
      <w:r>
        <w:rPr>
          <w:rFonts w:hint="eastAsia"/>
        </w:rPr>
        <w:t>一、部门概况</w:t>
      </w:r>
      <w:bookmarkEnd w:id="0"/>
      <w:bookmarkEnd w:id="1"/>
    </w:p>
    <w:p w14:paraId="687F7EDD">
      <w:pPr>
        <w:pStyle w:val="3"/>
        <w:bidi w:val="0"/>
        <w:rPr>
          <w:rFonts w:hint="eastAsia"/>
          <w:lang w:val="en-US" w:eastAsia="zh-CN"/>
        </w:rPr>
      </w:pPr>
      <w:bookmarkStart w:id="2" w:name="_Toc10327"/>
      <w:bookmarkStart w:id="3" w:name="_Toc12279"/>
      <w:r>
        <w:rPr>
          <w:rFonts w:hint="eastAsia"/>
          <w:lang w:val="en-US" w:eastAsia="zh-CN"/>
        </w:rPr>
        <w:t>（一）部门基本情况</w:t>
      </w:r>
      <w:bookmarkEnd w:id="2"/>
      <w:bookmarkEnd w:id="3"/>
    </w:p>
    <w:p w14:paraId="4B7DD5B3">
      <w:pPr>
        <w:keepNext w:val="0"/>
        <w:keepLines w:val="0"/>
        <w:pageBreakBefore w:val="0"/>
        <w:widowControl w:val="0"/>
        <w:kinsoku/>
        <w:wordWrap/>
        <w:overflowPunct w:val="0"/>
        <w:topLinePunct/>
        <w:autoSpaceDE/>
        <w:autoSpaceDN/>
        <w:bidi w:val="0"/>
        <w:adjustRightInd/>
        <w:snapToGrid/>
        <w:spacing w:before="0" w:beforeAutospacing="0" w:afterAutospacing="0" w:line="560" w:lineRule="exact"/>
        <w:ind w:left="0" w:leftChars="0" w:firstLine="643" w:firstLineChars="200"/>
        <w:jc w:val="both"/>
        <w:rPr>
          <w:rFonts w:hint="eastAsia" w:ascii="仿宋" w:hAnsi="仿宋" w:eastAsia="仿宋" w:cstheme="minorBidi"/>
          <w:b/>
          <w:bCs/>
          <w:kern w:val="2"/>
          <w:sz w:val="32"/>
          <w:szCs w:val="32"/>
          <w:lang w:val="en-US" w:eastAsia="zh-CN" w:bidi="ar-SA"/>
        </w:rPr>
      </w:pPr>
      <w:bookmarkStart w:id="4" w:name="_Toc10892"/>
      <w:r>
        <w:rPr>
          <w:rFonts w:hint="eastAsia" w:ascii="仿宋" w:hAnsi="仿宋" w:eastAsia="仿宋" w:cstheme="minorBidi"/>
          <w:b/>
          <w:bCs/>
          <w:kern w:val="2"/>
          <w:sz w:val="32"/>
          <w:szCs w:val="32"/>
          <w:lang w:val="en-US" w:eastAsia="zh-CN" w:bidi="ar-SA"/>
        </w:rPr>
        <w:t>1、人员及编制</w:t>
      </w:r>
      <w:bookmarkEnd w:id="4"/>
    </w:p>
    <w:p w14:paraId="08D2A22C">
      <w:pPr>
        <w:keepNext w:val="0"/>
        <w:keepLines w:val="0"/>
        <w:pageBreakBefore w:val="0"/>
        <w:widowControl w:val="0"/>
        <w:kinsoku/>
        <w:wordWrap/>
        <w:overflowPunct w:val="0"/>
        <w:topLinePunct/>
        <w:autoSpaceDE/>
        <w:autoSpaceDN/>
        <w:bidi w:val="0"/>
        <w:adjustRightInd/>
        <w:snapToGrid/>
        <w:spacing w:before="0" w:beforeAutospacing="0" w:afterAutospacing="0" w:line="560" w:lineRule="exact"/>
        <w:ind w:left="0" w:leftChars="0" w:firstLine="640" w:firstLineChars="200"/>
        <w:jc w:val="both"/>
        <w:rPr>
          <w:rFonts w:hint="eastAsia" w:ascii="仿宋" w:hAnsi="仿宋" w:eastAsia="仿宋" w:cstheme="minorBidi"/>
          <w:b w:val="0"/>
          <w:bCs w:val="0"/>
          <w:kern w:val="2"/>
          <w:sz w:val="32"/>
          <w:szCs w:val="32"/>
          <w:lang w:val="en-US" w:eastAsia="zh-CN" w:bidi="ar-SA"/>
        </w:rPr>
      </w:pPr>
      <w:r>
        <w:rPr>
          <w:rFonts w:hint="eastAsia" w:ascii="仿宋" w:hAnsi="仿宋" w:eastAsia="仿宋" w:cstheme="minorBidi"/>
          <w:b w:val="0"/>
          <w:bCs w:val="0"/>
          <w:kern w:val="2"/>
          <w:sz w:val="32"/>
          <w:szCs w:val="32"/>
          <w:lang w:val="en-US" w:eastAsia="zh-CN" w:bidi="ar-SA"/>
        </w:rPr>
        <w:t>大祥区民政局共有编制人数13人。2024年末实有人数13人。在职人员控制率100%。</w:t>
      </w:r>
    </w:p>
    <w:p w14:paraId="1F2CFB35">
      <w:pPr>
        <w:keepNext w:val="0"/>
        <w:keepLines w:val="0"/>
        <w:pageBreakBefore w:val="0"/>
        <w:widowControl w:val="0"/>
        <w:kinsoku/>
        <w:wordWrap/>
        <w:overflowPunct w:val="0"/>
        <w:topLinePunct/>
        <w:autoSpaceDE/>
        <w:autoSpaceDN/>
        <w:bidi w:val="0"/>
        <w:adjustRightInd/>
        <w:snapToGrid/>
        <w:spacing w:before="0" w:beforeAutospacing="0" w:afterAutospacing="0" w:line="560" w:lineRule="exact"/>
        <w:ind w:left="0" w:leftChars="0" w:firstLine="643" w:firstLineChars="200"/>
        <w:jc w:val="both"/>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2、内设机构</w:t>
      </w:r>
    </w:p>
    <w:p w14:paraId="3A7C2DFF">
      <w:pPr>
        <w:keepNext w:val="0"/>
        <w:keepLines w:val="0"/>
        <w:pageBreakBefore w:val="0"/>
        <w:widowControl w:val="0"/>
        <w:kinsoku/>
        <w:wordWrap/>
        <w:overflowPunct w:val="0"/>
        <w:topLinePunct/>
        <w:autoSpaceDE/>
        <w:autoSpaceDN/>
        <w:bidi w:val="0"/>
        <w:adjustRightInd/>
        <w:snapToGrid/>
        <w:spacing w:before="0" w:beforeAutospacing="0" w:afterAutospacing="0" w:line="560" w:lineRule="exact"/>
        <w:ind w:left="0" w:leftChars="0" w:firstLine="640" w:firstLineChars="200"/>
        <w:jc w:val="both"/>
        <w:rPr>
          <w:rFonts w:hint="eastAsia" w:ascii="仿宋" w:hAnsi="仿宋" w:eastAsia="仿宋" w:cstheme="minorBidi"/>
          <w:b w:val="0"/>
          <w:bCs w:val="0"/>
          <w:kern w:val="2"/>
          <w:sz w:val="32"/>
          <w:szCs w:val="32"/>
          <w:lang w:val="en-US" w:eastAsia="zh-CN" w:bidi="ar-SA"/>
        </w:rPr>
      </w:pPr>
      <w:r>
        <w:rPr>
          <w:rFonts w:hint="eastAsia" w:ascii="仿宋" w:hAnsi="仿宋" w:eastAsia="仿宋" w:cstheme="minorBidi"/>
          <w:b w:val="0"/>
          <w:bCs w:val="0"/>
          <w:kern w:val="2"/>
          <w:sz w:val="32"/>
          <w:szCs w:val="32"/>
          <w:lang w:val="en-US" w:eastAsia="zh-CN" w:bidi="ar-SA"/>
        </w:rPr>
        <w:t>邵阳市大祥区民政局机关内设股室4个，分别为规划财务股、基层政权建设和社区治理股、社会组织管理和社会事务股、社会救助和养老服务股。</w:t>
      </w:r>
    </w:p>
    <w:p w14:paraId="784A1166">
      <w:pPr>
        <w:keepNext w:val="0"/>
        <w:keepLines w:val="0"/>
        <w:pageBreakBefore w:val="0"/>
        <w:widowControl w:val="0"/>
        <w:kinsoku/>
        <w:wordWrap/>
        <w:overflowPunct w:val="0"/>
        <w:topLinePunct/>
        <w:autoSpaceDE/>
        <w:autoSpaceDN/>
        <w:bidi w:val="0"/>
        <w:adjustRightInd/>
        <w:snapToGrid/>
        <w:spacing w:before="0" w:beforeAutospacing="0" w:afterAutospacing="0" w:line="560" w:lineRule="exact"/>
        <w:ind w:left="0" w:leftChars="0" w:firstLine="643" w:firstLineChars="200"/>
        <w:jc w:val="both"/>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3、主要职责</w:t>
      </w:r>
    </w:p>
    <w:p w14:paraId="216D8DA2">
      <w:pPr>
        <w:keepNext w:val="0"/>
        <w:keepLines w:val="0"/>
        <w:pageBreakBefore w:val="0"/>
        <w:widowControl w:val="0"/>
        <w:kinsoku/>
        <w:wordWrap/>
        <w:overflowPunct w:val="0"/>
        <w:topLinePunct/>
        <w:autoSpaceDE/>
        <w:autoSpaceDN/>
        <w:bidi w:val="0"/>
        <w:adjustRightInd/>
        <w:snapToGrid/>
        <w:spacing w:before="0" w:beforeAutospacing="0" w:afterAutospacing="0" w:line="560" w:lineRule="exact"/>
        <w:ind w:left="0" w:leftChars="0" w:firstLine="640" w:firstLineChars="200"/>
        <w:jc w:val="both"/>
        <w:rPr>
          <w:rFonts w:hint="eastAsia" w:ascii="仿宋" w:hAnsi="仿宋" w:eastAsia="仿宋" w:cstheme="minorBidi"/>
          <w:b w:val="0"/>
          <w:bCs w:val="0"/>
          <w:kern w:val="2"/>
          <w:sz w:val="32"/>
          <w:szCs w:val="32"/>
          <w:lang w:val="en-US" w:eastAsia="zh-CN" w:bidi="ar-SA"/>
        </w:rPr>
      </w:pPr>
      <w:r>
        <w:rPr>
          <w:rFonts w:hint="eastAsia" w:ascii="仿宋" w:hAnsi="仿宋" w:eastAsia="仿宋" w:cstheme="minorBidi"/>
          <w:b w:val="0"/>
          <w:bCs w:val="0"/>
          <w:kern w:val="2"/>
          <w:sz w:val="32"/>
          <w:szCs w:val="32"/>
          <w:lang w:val="en-US" w:eastAsia="zh-CN" w:bidi="ar-SA"/>
        </w:rPr>
        <w:t>（1）组织贯彻执行国家、省、市民政方针政策，指导全区民政工作。</w:t>
      </w:r>
    </w:p>
    <w:p w14:paraId="00A387C7">
      <w:pPr>
        <w:keepNext w:val="0"/>
        <w:keepLines w:val="0"/>
        <w:pageBreakBefore w:val="0"/>
        <w:widowControl w:val="0"/>
        <w:kinsoku/>
        <w:wordWrap/>
        <w:overflowPunct w:val="0"/>
        <w:topLinePunct/>
        <w:autoSpaceDE/>
        <w:autoSpaceDN/>
        <w:bidi w:val="0"/>
        <w:adjustRightInd/>
        <w:snapToGrid/>
        <w:spacing w:before="0" w:beforeAutospacing="0" w:afterAutospacing="0" w:line="560" w:lineRule="exact"/>
        <w:ind w:left="0" w:leftChars="0" w:firstLine="640" w:firstLineChars="200"/>
        <w:jc w:val="both"/>
        <w:rPr>
          <w:rFonts w:hint="eastAsia" w:ascii="仿宋" w:hAnsi="仿宋" w:eastAsia="仿宋" w:cstheme="minorBidi"/>
          <w:b w:val="0"/>
          <w:bCs w:val="0"/>
          <w:kern w:val="2"/>
          <w:sz w:val="32"/>
          <w:szCs w:val="32"/>
          <w:lang w:val="en-US" w:eastAsia="zh-CN" w:bidi="ar-SA"/>
        </w:rPr>
      </w:pPr>
      <w:r>
        <w:rPr>
          <w:rFonts w:hint="eastAsia" w:ascii="仿宋" w:hAnsi="仿宋" w:eastAsia="仿宋" w:cstheme="minorBidi"/>
          <w:b w:val="0"/>
          <w:bCs w:val="0"/>
          <w:kern w:val="2"/>
          <w:sz w:val="32"/>
          <w:szCs w:val="32"/>
          <w:lang w:val="en-US" w:eastAsia="zh-CN" w:bidi="ar-SA"/>
        </w:rPr>
        <w:t>（2）指导全区社会救助工作开展工作，对全区社会救助工作进行指导、审核。</w:t>
      </w:r>
    </w:p>
    <w:p w14:paraId="30089C57">
      <w:pPr>
        <w:keepNext w:val="0"/>
        <w:keepLines w:val="0"/>
        <w:pageBreakBefore w:val="0"/>
        <w:widowControl w:val="0"/>
        <w:kinsoku/>
        <w:wordWrap/>
        <w:overflowPunct w:val="0"/>
        <w:topLinePunct/>
        <w:autoSpaceDE/>
        <w:autoSpaceDN/>
        <w:bidi w:val="0"/>
        <w:adjustRightInd/>
        <w:snapToGrid/>
        <w:spacing w:before="0" w:beforeAutospacing="0" w:afterAutospacing="0" w:line="560" w:lineRule="exact"/>
        <w:ind w:left="0" w:leftChars="0" w:firstLine="640" w:firstLineChars="200"/>
        <w:jc w:val="both"/>
        <w:rPr>
          <w:rFonts w:hint="eastAsia" w:ascii="仿宋" w:hAnsi="仿宋" w:eastAsia="仿宋" w:cstheme="minorBidi"/>
          <w:b w:val="0"/>
          <w:bCs w:val="0"/>
          <w:kern w:val="2"/>
          <w:sz w:val="32"/>
          <w:szCs w:val="32"/>
          <w:lang w:val="en-US" w:eastAsia="zh-CN" w:bidi="ar-SA"/>
        </w:rPr>
      </w:pPr>
      <w:r>
        <w:rPr>
          <w:rFonts w:hint="eastAsia" w:ascii="仿宋" w:hAnsi="仿宋" w:eastAsia="仿宋" w:cstheme="minorBidi"/>
          <w:b w:val="0"/>
          <w:bCs w:val="0"/>
          <w:kern w:val="2"/>
          <w:sz w:val="32"/>
          <w:szCs w:val="32"/>
          <w:lang w:val="en-US" w:eastAsia="zh-CN" w:bidi="ar-SA"/>
        </w:rPr>
        <w:t>（3）负责指导婚姻登记工作开展。</w:t>
      </w:r>
    </w:p>
    <w:p w14:paraId="4400C053">
      <w:pPr>
        <w:keepNext w:val="0"/>
        <w:keepLines w:val="0"/>
        <w:pageBreakBefore w:val="0"/>
        <w:widowControl w:val="0"/>
        <w:kinsoku/>
        <w:wordWrap/>
        <w:overflowPunct w:val="0"/>
        <w:topLinePunct/>
        <w:autoSpaceDE/>
        <w:autoSpaceDN/>
        <w:bidi w:val="0"/>
        <w:adjustRightInd/>
        <w:snapToGrid/>
        <w:spacing w:before="0" w:beforeAutospacing="0" w:afterAutospacing="0" w:line="560" w:lineRule="exact"/>
        <w:ind w:left="0" w:leftChars="0" w:firstLine="640" w:firstLineChars="200"/>
        <w:jc w:val="both"/>
        <w:rPr>
          <w:rFonts w:hint="eastAsia" w:ascii="仿宋" w:hAnsi="仿宋" w:eastAsia="仿宋" w:cstheme="minorBidi"/>
          <w:b w:val="0"/>
          <w:bCs w:val="0"/>
          <w:kern w:val="2"/>
          <w:sz w:val="32"/>
          <w:szCs w:val="32"/>
          <w:lang w:val="en-US" w:eastAsia="zh-CN" w:bidi="ar-SA"/>
        </w:rPr>
      </w:pPr>
      <w:r>
        <w:rPr>
          <w:rFonts w:hint="eastAsia" w:ascii="仿宋" w:hAnsi="仿宋" w:eastAsia="仿宋" w:cstheme="minorBidi"/>
          <w:b w:val="0"/>
          <w:bCs w:val="0"/>
          <w:kern w:val="2"/>
          <w:sz w:val="32"/>
          <w:szCs w:val="32"/>
          <w:lang w:val="en-US" w:eastAsia="zh-CN" w:bidi="ar-SA"/>
        </w:rPr>
        <w:t>（4）负责指导和开展基层政权和社区治理相关工作。</w:t>
      </w:r>
    </w:p>
    <w:p w14:paraId="64BD2110">
      <w:pPr>
        <w:keepNext w:val="0"/>
        <w:keepLines w:val="0"/>
        <w:pageBreakBefore w:val="0"/>
        <w:widowControl w:val="0"/>
        <w:kinsoku/>
        <w:wordWrap/>
        <w:overflowPunct w:val="0"/>
        <w:topLinePunct/>
        <w:autoSpaceDE/>
        <w:autoSpaceDN/>
        <w:bidi w:val="0"/>
        <w:adjustRightInd/>
        <w:snapToGrid/>
        <w:spacing w:before="0" w:beforeAutospacing="0" w:afterAutospacing="0" w:line="560" w:lineRule="exact"/>
        <w:ind w:left="0" w:leftChars="0" w:firstLine="640" w:firstLineChars="200"/>
        <w:jc w:val="both"/>
        <w:rPr>
          <w:rFonts w:hint="eastAsia" w:ascii="仿宋" w:hAnsi="仿宋" w:eastAsia="仿宋" w:cstheme="minorBidi"/>
          <w:b w:val="0"/>
          <w:bCs w:val="0"/>
          <w:kern w:val="2"/>
          <w:sz w:val="32"/>
          <w:szCs w:val="32"/>
          <w:lang w:val="en-US" w:eastAsia="zh-CN" w:bidi="ar-SA"/>
        </w:rPr>
      </w:pPr>
      <w:r>
        <w:rPr>
          <w:rFonts w:hint="eastAsia" w:ascii="仿宋" w:hAnsi="仿宋" w:eastAsia="仿宋" w:cstheme="minorBidi"/>
          <w:b w:val="0"/>
          <w:bCs w:val="0"/>
          <w:kern w:val="2"/>
          <w:sz w:val="32"/>
          <w:szCs w:val="32"/>
          <w:lang w:val="en-US" w:eastAsia="zh-CN" w:bidi="ar-SA"/>
        </w:rPr>
        <w:t>（5）负责指导社会组织管理和社会事务相关工作。</w:t>
      </w:r>
    </w:p>
    <w:p w14:paraId="75E8E298">
      <w:pPr>
        <w:keepNext w:val="0"/>
        <w:keepLines w:val="0"/>
        <w:pageBreakBefore w:val="0"/>
        <w:widowControl w:val="0"/>
        <w:kinsoku/>
        <w:wordWrap/>
        <w:overflowPunct w:val="0"/>
        <w:topLinePunct/>
        <w:autoSpaceDE/>
        <w:autoSpaceDN/>
        <w:bidi w:val="0"/>
        <w:adjustRightInd/>
        <w:snapToGrid/>
        <w:spacing w:before="0" w:beforeAutospacing="0" w:afterAutospacing="0" w:line="560" w:lineRule="exact"/>
        <w:ind w:left="0" w:leftChars="0" w:firstLine="640" w:firstLineChars="200"/>
        <w:jc w:val="both"/>
        <w:rPr>
          <w:rFonts w:hint="eastAsia" w:ascii="仿宋" w:hAnsi="仿宋" w:eastAsia="仿宋" w:cstheme="minorBidi"/>
          <w:b w:val="0"/>
          <w:bCs w:val="0"/>
          <w:kern w:val="2"/>
          <w:sz w:val="32"/>
          <w:szCs w:val="32"/>
          <w:lang w:val="en-US" w:eastAsia="zh-CN" w:bidi="ar-SA"/>
        </w:rPr>
      </w:pPr>
      <w:r>
        <w:rPr>
          <w:rFonts w:hint="eastAsia" w:ascii="仿宋" w:hAnsi="仿宋" w:eastAsia="仿宋" w:cstheme="minorBidi"/>
          <w:b w:val="0"/>
          <w:bCs w:val="0"/>
          <w:kern w:val="2"/>
          <w:sz w:val="32"/>
          <w:szCs w:val="32"/>
          <w:lang w:val="en-US" w:eastAsia="zh-CN" w:bidi="ar-SA"/>
        </w:rPr>
        <w:t>（6）负责指导和开展社会养老服务和儿童社会救助工作。</w:t>
      </w:r>
    </w:p>
    <w:p w14:paraId="390810AD">
      <w:pPr>
        <w:pStyle w:val="3"/>
        <w:keepNext w:val="0"/>
        <w:keepLines w:val="0"/>
        <w:pageBreakBefore w:val="0"/>
        <w:widowControl w:val="0"/>
        <w:kinsoku/>
        <w:wordWrap/>
        <w:overflowPunct w:val="0"/>
        <w:topLinePunct/>
        <w:autoSpaceDE/>
        <w:autoSpaceDN/>
        <w:bidi w:val="0"/>
        <w:adjustRightInd/>
        <w:snapToGrid/>
        <w:spacing w:line="560" w:lineRule="exact"/>
        <w:rPr>
          <w:rFonts w:hint="eastAsia"/>
        </w:rPr>
      </w:pPr>
      <w:bookmarkStart w:id="5" w:name="_Toc26970"/>
      <w:bookmarkStart w:id="6" w:name="_Toc22051"/>
      <w:r>
        <w:rPr>
          <w:rFonts w:hint="eastAsia"/>
        </w:rPr>
        <w:t>（二）部门整体支出规模、使用方向和主要内容、涉及范围等</w:t>
      </w:r>
      <w:bookmarkEnd w:id="5"/>
      <w:bookmarkEnd w:id="6"/>
    </w:p>
    <w:p w14:paraId="057481EF">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lang w:eastAsia="zh-CN"/>
        </w:rPr>
        <w:t>邵阳市大祥区民政局</w:t>
      </w:r>
      <w:r>
        <w:rPr>
          <w:rFonts w:hint="eastAsia" w:ascii="仿宋" w:hAnsi="仿宋" w:eastAsia="仿宋"/>
          <w:sz w:val="32"/>
          <w:szCs w:val="32"/>
        </w:rPr>
        <w:t>2024年收入预算数24542662.36元，收入决算数24542662.36元，其中：财政拨款收入20126092.08</w:t>
      </w:r>
      <w:r>
        <w:rPr>
          <w:rFonts w:hint="eastAsia" w:ascii="仿宋" w:hAnsi="仿宋" w:eastAsia="仿宋"/>
          <w:sz w:val="32"/>
          <w:szCs w:val="32"/>
          <w:lang w:val="en-US" w:eastAsia="zh-CN"/>
        </w:rPr>
        <w:t>元，政府性基金预算财政拨款收入</w:t>
      </w:r>
      <w:r>
        <w:rPr>
          <w:rFonts w:hint="eastAsia" w:ascii="仿宋" w:hAnsi="仿宋" w:eastAsia="仿宋"/>
          <w:sz w:val="32"/>
          <w:szCs w:val="32"/>
        </w:rPr>
        <w:t>2095343.4元</w:t>
      </w:r>
      <w:r>
        <w:rPr>
          <w:rFonts w:hint="eastAsia" w:ascii="仿宋" w:hAnsi="仿宋" w:eastAsia="仿宋"/>
          <w:sz w:val="32"/>
          <w:szCs w:val="32"/>
          <w:lang w:eastAsia="zh-CN"/>
        </w:rPr>
        <w:t>，其他收入2321226.88</w:t>
      </w:r>
      <w:r>
        <w:rPr>
          <w:rFonts w:hint="eastAsia" w:ascii="仿宋" w:hAnsi="仿宋" w:eastAsia="仿宋"/>
          <w:sz w:val="32"/>
          <w:szCs w:val="32"/>
          <w:lang w:val="en-US" w:eastAsia="zh-CN"/>
        </w:rPr>
        <w:t>元</w:t>
      </w:r>
      <w:r>
        <w:rPr>
          <w:rFonts w:hint="eastAsia" w:ascii="仿宋" w:hAnsi="仿宋" w:eastAsia="仿宋"/>
          <w:sz w:val="32"/>
          <w:szCs w:val="32"/>
        </w:rPr>
        <w:t>。</w:t>
      </w:r>
    </w:p>
    <w:p w14:paraId="61A9736E">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lang w:eastAsia="zh-CN"/>
        </w:rPr>
        <w:t>邵阳市大祥区民政局</w:t>
      </w:r>
      <w:r>
        <w:rPr>
          <w:rFonts w:hint="eastAsia" w:ascii="仿宋" w:hAnsi="仿宋" w:eastAsia="仿宋"/>
          <w:sz w:val="32"/>
          <w:szCs w:val="32"/>
        </w:rPr>
        <w:t>2024年度支出预算数24542662.36元，支出决算数24542662.36元。其中：基本支出2019647.72元；项目支出22523014.64</w:t>
      </w:r>
      <w:r>
        <w:rPr>
          <w:rFonts w:hint="eastAsia" w:ascii="仿宋" w:hAnsi="仿宋" w:eastAsia="仿宋"/>
          <w:sz w:val="32"/>
          <w:szCs w:val="32"/>
          <w:lang w:val="en-US" w:eastAsia="zh-CN"/>
        </w:rPr>
        <w:t>元</w:t>
      </w:r>
      <w:r>
        <w:rPr>
          <w:rFonts w:hint="eastAsia" w:ascii="仿宋" w:hAnsi="仿宋" w:eastAsia="仿宋"/>
          <w:sz w:val="32"/>
          <w:szCs w:val="32"/>
        </w:rPr>
        <w:t>；全年预算执行率</w:t>
      </w:r>
      <w:r>
        <w:rPr>
          <w:rFonts w:hint="eastAsia" w:ascii="仿宋" w:hAnsi="仿宋" w:eastAsia="仿宋"/>
          <w:sz w:val="32"/>
          <w:szCs w:val="32"/>
          <w:lang w:val="en-US" w:eastAsia="zh-CN"/>
        </w:rPr>
        <w:t>100</w:t>
      </w:r>
      <w:r>
        <w:rPr>
          <w:rFonts w:hint="eastAsia" w:ascii="仿宋" w:hAnsi="仿宋" w:eastAsia="仿宋"/>
          <w:sz w:val="32"/>
          <w:szCs w:val="32"/>
        </w:rPr>
        <w:t>%。</w:t>
      </w:r>
    </w:p>
    <w:p w14:paraId="0D244CEF">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部门整体支出具体使用方向如下：</w:t>
      </w:r>
    </w:p>
    <w:p w14:paraId="7FAF2AE5">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p>
    <w:p w14:paraId="15CBFD86">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p>
    <w:p w14:paraId="2DE10D9C">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p>
    <w:p w14:paraId="67896878">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p>
    <w:p w14:paraId="6A1F0D42">
      <w:pPr>
        <w:keepNext w:val="0"/>
        <w:keepLines w:val="0"/>
        <w:pageBreakBefore w:val="0"/>
        <w:widowControl w:val="0"/>
        <w:kinsoku/>
        <w:wordWrap/>
        <w:overflowPunct w:val="0"/>
        <w:topLinePunct/>
        <w:autoSpaceDE/>
        <w:autoSpaceDN/>
        <w:bidi w:val="0"/>
        <w:adjustRightInd/>
        <w:snapToGrid/>
        <w:spacing w:line="560" w:lineRule="exact"/>
        <w:jc w:val="center"/>
        <w:rPr>
          <w:rFonts w:hint="eastAsia" w:ascii="黑体" w:hAnsi="黑体" w:eastAsia="黑体"/>
          <w:sz w:val="32"/>
          <w:szCs w:val="32"/>
        </w:rPr>
      </w:pPr>
      <w:r>
        <w:rPr>
          <w:rFonts w:hint="eastAsia" w:ascii="黑体" w:hAnsi="黑体" w:eastAsia="黑体"/>
          <w:sz w:val="32"/>
          <w:szCs w:val="32"/>
        </w:rPr>
        <w:t>2024年度部门整体支出使用方向统计表</w:t>
      </w:r>
    </w:p>
    <w:tbl>
      <w:tblPr>
        <w:tblStyle w:val="25"/>
        <w:tblW w:w="8343" w:type="dxa"/>
        <w:tblInd w:w="0" w:type="dxa"/>
        <w:tblLayout w:type="fixed"/>
        <w:tblCellMar>
          <w:top w:w="0" w:type="dxa"/>
          <w:left w:w="57" w:type="dxa"/>
          <w:bottom w:w="0" w:type="dxa"/>
          <w:right w:w="57" w:type="dxa"/>
        </w:tblCellMar>
      </w:tblPr>
      <w:tblGrid>
        <w:gridCol w:w="696"/>
        <w:gridCol w:w="3096"/>
        <w:gridCol w:w="1461"/>
        <w:gridCol w:w="1470"/>
        <w:gridCol w:w="1620"/>
      </w:tblGrid>
      <w:tr w14:paraId="70B006ED">
        <w:tblPrEx>
          <w:tblCellMar>
            <w:top w:w="0" w:type="dxa"/>
            <w:left w:w="57" w:type="dxa"/>
            <w:bottom w:w="0" w:type="dxa"/>
            <w:right w:w="57" w:type="dxa"/>
          </w:tblCellMar>
        </w:tblPrEx>
        <w:trPr>
          <w:trHeight w:val="510" w:hRule="atLeast"/>
        </w:trPr>
        <w:tc>
          <w:tcPr>
            <w:tcW w:w="696" w:type="dxa"/>
            <w:vMerge w:val="restart"/>
            <w:tcBorders>
              <w:top w:val="single" w:color="000000" w:sz="4" w:space="0"/>
              <w:left w:val="single" w:color="000000" w:sz="4" w:space="0"/>
              <w:bottom w:val="single" w:color="000000" w:sz="4" w:space="0"/>
              <w:right w:val="single" w:color="000000" w:sz="4" w:space="0"/>
            </w:tcBorders>
            <w:vAlign w:val="center"/>
          </w:tcPr>
          <w:p w14:paraId="436FD96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center"/>
              <w:rPr>
                <w:rFonts w:hint="eastAsia" w:ascii="仿宋" w:hAnsi="仿宋" w:eastAsia="仿宋"/>
                <w:color w:val="000000"/>
                <w:sz w:val="24"/>
                <w:szCs w:val="24"/>
              </w:rPr>
            </w:pPr>
            <w:r>
              <w:rPr>
                <w:rFonts w:ascii="仿宋" w:hAnsi="仿宋" w:eastAsia="仿宋"/>
                <w:color w:val="000000"/>
                <w:kern w:val="0"/>
                <w:sz w:val="24"/>
                <w:szCs w:val="24"/>
              </w:rPr>
              <w:t>序号</w:t>
            </w:r>
          </w:p>
        </w:tc>
        <w:tc>
          <w:tcPr>
            <w:tcW w:w="3096" w:type="dxa"/>
            <w:vMerge w:val="restart"/>
            <w:tcBorders>
              <w:top w:val="single" w:color="000000" w:sz="4" w:space="0"/>
              <w:left w:val="single" w:color="000000" w:sz="4" w:space="0"/>
              <w:bottom w:val="single" w:color="000000" w:sz="4" w:space="0"/>
              <w:right w:val="single" w:color="000000" w:sz="4" w:space="0"/>
            </w:tcBorders>
            <w:vAlign w:val="center"/>
          </w:tcPr>
          <w:p w14:paraId="34F4D5C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center"/>
              <w:rPr>
                <w:rFonts w:hint="eastAsia" w:ascii="仿宋" w:hAnsi="仿宋" w:eastAsia="仿宋"/>
                <w:color w:val="000000"/>
                <w:sz w:val="24"/>
                <w:szCs w:val="24"/>
              </w:rPr>
            </w:pPr>
            <w:r>
              <w:rPr>
                <w:rFonts w:ascii="仿宋" w:hAnsi="仿宋" w:eastAsia="仿宋"/>
                <w:color w:val="000000"/>
                <w:kern w:val="0"/>
                <w:sz w:val="24"/>
                <w:szCs w:val="24"/>
              </w:rPr>
              <w:t>项目</w:t>
            </w:r>
          </w:p>
        </w:tc>
        <w:tc>
          <w:tcPr>
            <w:tcW w:w="4551" w:type="dxa"/>
            <w:gridSpan w:val="3"/>
            <w:tcBorders>
              <w:top w:val="single" w:color="000000" w:sz="4" w:space="0"/>
              <w:left w:val="single" w:color="000000" w:sz="4" w:space="0"/>
              <w:bottom w:val="single" w:color="000000" w:sz="4" w:space="0"/>
              <w:right w:val="single" w:color="000000" w:sz="4" w:space="0"/>
            </w:tcBorders>
            <w:vAlign w:val="center"/>
          </w:tcPr>
          <w:p w14:paraId="2FB93EEE">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center"/>
              <w:rPr>
                <w:rFonts w:hint="eastAsia" w:ascii="仿宋" w:hAnsi="仿宋" w:eastAsia="仿宋"/>
                <w:color w:val="000000"/>
                <w:sz w:val="24"/>
                <w:szCs w:val="24"/>
              </w:rPr>
            </w:pPr>
            <w:r>
              <w:rPr>
                <w:rFonts w:ascii="仿宋" w:hAnsi="仿宋" w:eastAsia="仿宋"/>
                <w:color w:val="000000"/>
                <w:kern w:val="0"/>
                <w:sz w:val="24"/>
                <w:szCs w:val="24"/>
              </w:rPr>
              <w:t>支出金额（元）</w:t>
            </w:r>
          </w:p>
        </w:tc>
      </w:tr>
      <w:tr w14:paraId="4F5EAA2F">
        <w:tblPrEx>
          <w:tblCellMar>
            <w:top w:w="0" w:type="dxa"/>
            <w:left w:w="57" w:type="dxa"/>
            <w:bottom w:w="0" w:type="dxa"/>
            <w:right w:w="57" w:type="dxa"/>
          </w:tblCellMar>
        </w:tblPrEx>
        <w:trPr>
          <w:trHeight w:val="510" w:hRule="atLeast"/>
        </w:trPr>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2C06A37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rPr>
                <w:rFonts w:hint="eastAsia" w:ascii="仿宋" w:hAnsi="仿宋" w:eastAsia="仿宋"/>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vAlign w:val="center"/>
          </w:tcPr>
          <w:p w14:paraId="15B9DF54">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rPr>
                <w:rFonts w:hint="eastAsia" w:ascii="仿宋" w:hAnsi="仿宋" w:eastAsia="仿宋"/>
                <w:color w:val="000000"/>
                <w:sz w:val="24"/>
                <w:szCs w:val="24"/>
              </w:rPr>
            </w:pPr>
          </w:p>
        </w:tc>
        <w:tc>
          <w:tcPr>
            <w:tcW w:w="1461" w:type="dxa"/>
            <w:tcBorders>
              <w:top w:val="single" w:color="000000" w:sz="4" w:space="0"/>
              <w:left w:val="single" w:color="000000" w:sz="4" w:space="0"/>
              <w:bottom w:val="single" w:color="000000" w:sz="4" w:space="0"/>
              <w:right w:val="single" w:color="000000" w:sz="4" w:space="0"/>
            </w:tcBorders>
            <w:vAlign w:val="center"/>
          </w:tcPr>
          <w:p w14:paraId="16B95DDA">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center"/>
              <w:rPr>
                <w:rFonts w:hint="eastAsia" w:ascii="仿宋" w:hAnsi="仿宋" w:eastAsia="仿宋"/>
                <w:color w:val="000000"/>
                <w:sz w:val="24"/>
                <w:szCs w:val="24"/>
              </w:rPr>
            </w:pPr>
            <w:r>
              <w:rPr>
                <w:rFonts w:ascii="仿宋" w:hAnsi="仿宋" w:eastAsia="仿宋"/>
                <w:color w:val="000000"/>
                <w:kern w:val="0"/>
                <w:sz w:val="24"/>
                <w:szCs w:val="24"/>
              </w:rPr>
              <w:t>基本支出</w:t>
            </w:r>
          </w:p>
        </w:tc>
        <w:tc>
          <w:tcPr>
            <w:tcW w:w="1470" w:type="dxa"/>
            <w:tcBorders>
              <w:top w:val="single" w:color="000000" w:sz="4" w:space="0"/>
              <w:left w:val="single" w:color="000000" w:sz="4" w:space="0"/>
              <w:bottom w:val="single" w:color="000000" w:sz="4" w:space="0"/>
              <w:right w:val="single" w:color="000000" w:sz="4" w:space="0"/>
            </w:tcBorders>
            <w:vAlign w:val="center"/>
          </w:tcPr>
          <w:p w14:paraId="605240D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center"/>
              <w:rPr>
                <w:rFonts w:hint="eastAsia" w:ascii="仿宋" w:hAnsi="仿宋" w:eastAsia="仿宋"/>
                <w:sz w:val="24"/>
                <w:szCs w:val="24"/>
              </w:rPr>
            </w:pPr>
            <w:r>
              <w:rPr>
                <w:rFonts w:ascii="仿宋" w:hAnsi="仿宋" w:eastAsia="仿宋"/>
                <w:color w:val="000000"/>
                <w:kern w:val="0"/>
                <w:sz w:val="24"/>
                <w:szCs w:val="24"/>
              </w:rPr>
              <w:t>项目支出</w:t>
            </w:r>
          </w:p>
        </w:tc>
        <w:tc>
          <w:tcPr>
            <w:tcW w:w="1620" w:type="dxa"/>
            <w:tcBorders>
              <w:top w:val="single" w:color="000000" w:sz="4" w:space="0"/>
              <w:left w:val="single" w:color="000000" w:sz="4" w:space="0"/>
              <w:bottom w:val="single" w:color="000000" w:sz="4" w:space="0"/>
              <w:right w:val="single" w:color="000000" w:sz="4" w:space="0"/>
            </w:tcBorders>
            <w:vAlign w:val="center"/>
          </w:tcPr>
          <w:p w14:paraId="4E8E97B4">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center"/>
              <w:rPr>
                <w:rFonts w:hint="eastAsia" w:ascii="仿宋" w:hAnsi="仿宋" w:eastAsia="仿宋"/>
                <w:color w:val="000000"/>
                <w:sz w:val="24"/>
                <w:szCs w:val="24"/>
              </w:rPr>
            </w:pPr>
            <w:r>
              <w:rPr>
                <w:rFonts w:ascii="仿宋" w:hAnsi="仿宋" w:eastAsia="仿宋"/>
                <w:color w:val="000000"/>
                <w:kern w:val="0"/>
                <w:sz w:val="24"/>
                <w:szCs w:val="24"/>
              </w:rPr>
              <w:t>小计</w:t>
            </w:r>
          </w:p>
        </w:tc>
      </w:tr>
      <w:tr w14:paraId="5D7B2DC2">
        <w:tblPrEx>
          <w:tblCellMar>
            <w:top w:w="0" w:type="dxa"/>
            <w:left w:w="57" w:type="dxa"/>
            <w:bottom w:w="0" w:type="dxa"/>
            <w:right w:w="57"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7DB3A616">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center"/>
              <w:rPr>
                <w:rFonts w:hint="eastAsia" w:ascii="仿宋" w:hAnsi="仿宋" w:eastAsia="仿宋"/>
                <w:color w:val="000000"/>
                <w:sz w:val="24"/>
                <w:szCs w:val="24"/>
              </w:rPr>
            </w:pPr>
            <w:r>
              <w:rPr>
                <w:rFonts w:ascii="仿宋" w:hAnsi="仿宋" w:eastAsia="仿宋"/>
                <w:color w:val="000000"/>
                <w:kern w:val="0"/>
                <w:sz w:val="24"/>
                <w:szCs w:val="24"/>
              </w:rPr>
              <w:t>1</w:t>
            </w:r>
          </w:p>
        </w:tc>
        <w:tc>
          <w:tcPr>
            <w:tcW w:w="3096" w:type="dxa"/>
            <w:tcBorders>
              <w:top w:val="single" w:color="000000" w:sz="4" w:space="0"/>
              <w:left w:val="single" w:color="000000" w:sz="4" w:space="0"/>
              <w:bottom w:val="single" w:color="000000" w:sz="4" w:space="0"/>
              <w:right w:val="single" w:color="000000" w:sz="4" w:space="0"/>
            </w:tcBorders>
            <w:vAlign w:val="center"/>
          </w:tcPr>
          <w:p w14:paraId="6FF7921A">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center"/>
              <w:rPr>
                <w:rFonts w:hint="eastAsia" w:ascii="仿宋" w:hAnsi="仿宋" w:eastAsia="仿宋"/>
                <w:color w:val="000000"/>
                <w:sz w:val="24"/>
                <w:szCs w:val="24"/>
              </w:rPr>
            </w:pPr>
            <w:r>
              <w:rPr>
                <w:rFonts w:ascii="仿宋" w:hAnsi="仿宋" w:eastAsia="仿宋"/>
                <w:color w:val="000000"/>
                <w:kern w:val="0"/>
                <w:sz w:val="24"/>
                <w:szCs w:val="24"/>
              </w:rPr>
              <w:t>工资福利费用</w:t>
            </w:r>
          </w:p>
        </w:tc>
        <w:tc>
          <w:tcPr>
            <w:tcW w:w="1461" w:type="dxa"/>
            <w:tcBorders>
              <w:top w:val="single" w:color="000000" w:sz="4" w:space="0"/>
              <w:left w:val="single" w:color="000000" w:sz="4" w:space="0"/>
              <w:bottom w:val="single" w:color="000000" w:sz="4" w:space="0"/>
              <w:right w:val="single" w:color="000000" w:sz="4" w:space="0"/>
            </w:tcBorders>
            <w:vAlign w:val="center"/>
          </w:tcPr>
          <w:p w14:paraId="07ACCFE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right"/>
              <w:textAlignment w:val="center"/>
              <w:rPr>
                <w:rFonts w:hint="eastAsia" w:ascii="仿宋" w:hAnsi="仿宋" w:eastAsia="仿宋"/>
                <w:color w:val="000000"/>
                <w:sz w:val="24"/>
                <w:szCs w:val="24"/>
              </w:rPr>
            </w:pPr>
            <w:r>
              <w:rPr>
                <w:rFonts w:hint="eastAsia" w:ascii="仿宋" w:hAnsi="仿宋" w:eastAsia="仿宋"/>
                <w:color w:val="000000"/>
                <w:sz w:val="24"/>
                <w:szCs w:val="24"/>
              </w:rPr>
              <w:t>1919247.22</w:t>
            </w:r>
          </w:p>
        </w:tc>
        <w:tc>
          <w:tcPr>
            <w:tcW w:w="1470" w:type="dxa"/>
            <w:tcBorders>
              <w:top w:val="single" w:color="000000" w:sz="4" w:space="0"/>
              <w:left w:val="single" w:color="000000" w:sz="4" w:space="0"/>
              <w:bottom w:val="single" w:color="000000" w:sz="4" w:space="0"/>
              <w:right w:val="single" w:color="000000" w:sz="4" w:space="0"/>
            </w:tcBorders>
            <w:vAlign w:val="center"/>
          </w:tcPr>
          <w:p w14:paraId="0BAFBBE4">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right"/>
              <w:rPr>
                <w:rFonts w:hint="eastAsia" w:ascii="仿宋" w:hAnsi="仿宋" w:eastAsia="仿宋"/>
                <w:sz w:val="24"/>
                <w:szCs w:val="24"/>
              </w:rPr>
            </w:pPr>
            <w:r>
              <w:rPr>
                <w:rFonts w:hint="eastAsia" w:ascii="仿宋" w:hAnsi="仿宋" w:eastAsia="仿宋"/>
                <w:sz w:val="24"/>
                <w:szCs w:val="24"/>
              </w:rPr>
              <w:t>493625.54</w:t>
            </w:r>
          </w:p>
        </w:tc>
        <w:tc>
          <w:tcPr>
            <w:tcW w:w="1620" w:type="dxa"/>
            <w:tcBorders>
              <w:top w:val="single" w:color="000000" w:sz="4" w:space="0"/>
              <w:left w:val="single" w:color="000000" w:sz="4" w:space="0"/>
              <w:bottom w:val="single" w:color="000000" w:sz="4" w:space="0"/>
              <w:right w:val="single" w:color="000000" w:sz="4" w:space="0"/>
            </w:tcBorders>
            <w:vAlign w:val="center"/>
          </w:tcPr>
          <w:p w14:paraId="6FC7C27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right"/>
              <w:textAlignment w:val="center"/>
              <w:rPr>
                <w:rFonts w:hint="eastAsia" w:ascii="仿宋" w:hAnsi="仿宋" w:eastAsia="仿宋"/>
                <w:color w:val="000000"/>
                <w:sz w:val="24"/>
                <w:szCs w:val="24"/>
              </w:rPr>
            </w:pPr>
            <w:r>
              <w:rPr>
                <w:rFonts w:hint="eastAsia" w:ascii="仿宋" w:hAnsi="仿宋" w:eastAsia="仿宋"/>
                <w:color w:val="000000"/>
                <w:sz w:val="24"/>
                <w:szCs w:val="24"/>
              </w:rPr>
              <w:t>2412872.76</w:t>
            </w:r>
          </w:p>
        </w:tc>
      </w:tr>
      <w:tr w14:paraId="173467F0">
        <w:tblPrEx>
          <w:tblCellMar>
            <w:top w:w="0" w:type="dxa"/>
            <w:left w:w="57" w:type="dxa"/>
            <w:bottom w:w="0" w:type="dxa"/>
            <w:right w:w="57"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59975B0B">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center"/>
              <w:rPr>
                <w:rFonts w:hint="eastAsia" w:ascii="仿宋" w:hAnsi="仿宋" w:eastAsia="仿宋"/>
                <w:color w:val="000000"/>
                <w:sz w:val="24"/>
                <w:szCs w:val="24"/>
              </w:rPr>
            </w:pPr>
            <w:r>
              <w:rPr>
                <w:rFonts w:ascii="仿宋" w:hAnsi="仿宋" w:eastAsia="仿宋"/>
                <w:color w:val="000000"/>
                <w:kern w:val="0"/>
                <w:sz w:val="24"/>
                <w:szCs w:val="24"/>
              </w:rPr>
              <w:t>2</w:t>
            </w:r>
          </w:p>
        </w:tc>
        <w:tc>
          <w:tcPr>
            <w:tcW w:w="3096" w:type="dxa"/>
            <w:tcBorders>
              <w:top w:val="single" w:color="000000" w:sz="4" w:space="0"/>
              <w:left w:val="single" w:color="000000" w:sz="4" w:space="0"/>
              <w:bottom w:val="single" w:color="000000" w:sz="4" w:space="0"/>
              <w:right w:val="single" w:color="000000" w:sz="4" w:space="0"/>
            </w:tcBorders>
            <w:vAlign w:val="center"/>
          </w:tcPr>
          <w:p w14:paraId="1E8CA09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center"/>
              <w:rPr>
                <w:rFonts w:hint="eastAsia" w:ascii="仿宋" w:hAnsi="仿宋" w:eastAsia="仿宋"/>
                <w:color w:val="000000"/>
                <w:sz w:val="24"/>
                <w:szCs w:val="24"/>
              </w:rPr>
            </w:pPr>
            <w:r>
              <w:rPr>
                <w:rFonts w:ascii="仿宋" w:hAnsi="仿宋" w:eastAsia="仿宋"/>
                <w:color w:val="000000"/>
                <w:kern w:val="0"/>
                <w:sz w:val="24"/>
                <w:szCs w:val="24"/>
              </w:rPr>
              <w:t>商品和服务费用</w:t>
            </w:r>
          </w:p>
        </w:tc>
        <w:tc>
          <w:tcPr>
            <w:tcW w:w="1461" w:type="dxa"/>
            <w:tcBorders>
              <w:top w:val="single" w:color="000000" w:sz="4" w:space="0"/>
              <w:left w:val="single" w:color="000000" w:sz="4" w:space="0"/>
              <w:bottom w:val="single" w:color="000000" w:sz="4" w:space="0"/>
              <w:right w:val="single" w:color="000000" w:sz="4" w:space="0"/>
            </w:tcBorders>
            <w:vAlign w:val="center"/>
          </w:tcPr>
          <w:p w14:paraId="13F9BAC4">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right"/>
              <w:textAlignment w:val="center"/>
              <w:rPr>
                <w:rFonts w:hint="eastAsia" w:ascii="仿宋" w:hAnsi="仿宋" w:eastAsia="仿宋"/>
                <w:color w:val="000000"/>
                <w:sz w:val="24"/>
                <w:szCs w:val="24"/>
              </w:rPr>
            </w:pPr>
            <w:r>
              <w:rPr>
                <w:rFonts w:hint="eastAsia" w:ascii="仿宋" w:hAnsi="仿宋" w:eastAsia="仿宋"/>
                <w:color w:val="000000"/>
                <w:sz w:val="24"/>
                <w:szCs w:val="24"/>
              </w:rPr>
              <w:t>66290.5</w:t>
            </w:r>
          </w:p>
        </w:tc>
        <w:tc>
          <w:tcPr>
            <w:tcW w:w="1470" w:type="dxa"/>
            <w:tcBorders>
              <w:top w:val="single" w:color="000000" w:sz="4" w:space="0"/>
              <w:left w:val="single" w:color="000000" w:sz="4" w:space="0"/>
              <w:bottom w:val="single" w:color="000000" w:sz="4" w:space="0"/>
              <w:right w:val="single" w:color="000000" w:sz="4" w:space="0"/>
            </w:tcBorders>
            <w:vAlign w:val="center"/>
          </w:tcPr>
          <w:p w14:paraId="6E7EB8FB">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right"/>
              <w:textAlignment w:val="center"/>
              <w:rPr>
                <w:rFonts w:hint="eastAsia" w:ascii="仿宋" w:hAnsi="仿宋" w:eastAsia="仿宋"/>
                <w:sz w:val="24"/>
                <w:szCs w:val="24"/>
              </w:rPr>
            </w:pPr>
            <w:r>
              <w:rPr>
                <w:rFonts w:hint="eastAsia" w:ascii="仿宋" w:hAnsi="仿宋" w:eastAsia="仿宋"/>
                <w:sz w:val="24"/>
                <w:szCs w:val="24"/>
              </w:rPr>
              <w:t>2572154.55</w:t>
            </w:r>
          </w:p>
        </w:tc>
        <w:tc>
          <w:tcPr>
            <w:tcW w:w="1620" w:type="dxa"/>
            <w:tcBorders>
              <w:top w:val="single" w:color="000000" w:sz="4" w:space="0"/>
              <w:left w:val="single" w:color="000000" w:sz="4" w:space="0"/>
              <w:bottom w:val="single" w:color="000000" w:sz="4" w:space="0"/>
              <w:right w:val="single" w:color="000000" w:sz="4" w:space="0"/>
            </w:tcBorders>
            <w:vAlign w:val="center"/>
          </w:tcPr>
          <w:p w14:paraId="0E8B75D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right"/>
              <w:textAlignment w:val="center"/>
              <w:rPr>
                <w:rFonts w:hint="eastAsia" w:ascii="仿宋" w:hAnsi="仿宋" w:eastAsia="仿宋"/>
                <w:color w:val="000000"/>
                <w:sz w:val="24"/>
                <w:szCs w:val="24"/>
              </w:rPr>
            </w:pPr>
            <w:r>
              <w:rPr>
                <w:rFonts w:hint="eastAsia" w:ascii="仿宋" w:hAnsi="仿宋" w:eastAsia="仿宋"/>
                <w:color w:val="000000"/>
                <w:sz w:val="24"/>
                <w:szCs w:val="24"/>
              </w:rPr>
              <w:t>2638445.05</w:t>
            </w:r>
          </w:p>
        </w:tc>
      </w:tr>
      <w:tr w14:paraId="3B1CDCDF">
        <w:tblPrEx>
          <w:tblCellMar>
            <w:top w:w="0" w:type="dxa"/>
            <w:left w:w="57" w:type="dxa"/>
            <w:bottom w:w="0" w:type="dxa"/>
            <w:right w:w="57"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508429D1">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rPr>
                <w:rFonts w:hint="eastAsia" w:ascii="仿宋" w:hAnsi="仿宋" w:eastAsia="仿宋"/>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794529A3">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center"/>
              <w:rPr>
                <w:rFonts w:hint="eastAsia" w:ascii="仿宋" w:hAnsi="仿宋" w:eastAsia="仿宋"/>
                <w:color w:val="000000"/>
                <w:sz w:val="24"/>
                <w:szCs w:val="24"/>
              </w:rPr>
            </w:pPr>
            <w:r>
              <w:rPr>
                <w:rFonts w:ascii="仿宋" w:hAnsi="仿宋" w:eastAsia="仿宋"/>
                <w:color w:val="000000"/>
                <w:kern w:val="0"/>
                <w:sz w:val="24"/>
                <w:szCs w:val="24"/>
              </w:rPr>
              <w:t>其中：公务接待费</w:t>
            </w:r>
          </w:p>
        </w:tc>
        <w:tc>
          <w:tcPr>
            <w:tcW w:w="1461" w:type="dxa"/>
            <w:tcBorders>
              <w:top w:val="single" w:color="000000" w:sz="4" w:space="0"/>
              <w:left w:val="single" w:color="000000" w:sz="4" w:space="0"/>
              <w:bottom w:val="single" w:color="000000" w:sz="4" w:space="0"/>
              <w:right w:val="single" w:color="000000" w:sz="4" w:space="0"/>
            </w:tcBorders>
            <w:vAlign w:val="center"/>
          </w:tcPr>
          <w:p w14:paraId="6D5B55F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right"/>
              <w:textAlignment w:val="center"/>
              <w:rPr>
                <w:rFonts w:hint="eastAsia" w:ascii="仿宋" w:hAnsi="仿宋" w:eastAsia="仿宋"/>
                <w:color w:val="000000"/>
                <w:sz w:val="24"/>
                <w:szCs w:val="24"/>
              </w:rPr>
            </w:pPr>
          </w:p>
        </w:tc>
        <w:tc>
          <w:tcPr>
            <w:tcW w:w="1470" w:type="dxa"/>
            <w:tcBorders>
              <w:top w:val="single" w:color="000000" w:sz="4" w:space="0"/>
              <w:left w:val="single" w:color="000000" w:sz="4" w:space="0"/>
              <w:bottom w:val="single" w:color="000000" w:sz="4" w:space="0"/>
              <w:right w:val="single" w:color="000000" w:sz="4" w:space="0"/>
            </w:tcBorders>
            <w:vAlign w:val="center"/>
          </w:tcPr>
          <w:p w14:paraId="63FCBE9D">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right"/>
              <w:rPr>
                <w:rFonts w:hint="eastAsia" w:ascii="仿宋" w:hAnsi="仿宋" w:eastAsia="仿宋"/>
                <w:sz w:val="24"/>
                <w:szCs w:val="24"/>
              </w:rPr>
            </w:pPr>
          </w:p>
        </w:tc>
        <w:tc>
          <w:tcPr>
            <w:tcW w:w="1620" w:type="dxa"/>
            <w:tcBorders>
              <w:top w:val="single" w:color="000000" w:sz="4" w:space="0"/>
              <w:left w:val="single" w:color="000000" w:sz="4" w:space="0"/>
              <w:bottom w:val="single" w:color="000000" w:sz="4" w:space="0"/>
              <w:right w:val="single" w:color="000000" w:sz="4" w:space="0"/>
            </w:tcBorders>
            <w:vAlign w:val="center"/>
          </w:tcPr>
          <w:p w14:paraId="7229728F">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right"/>
              <w:textAlignment w:val="center"/>
              <w:rPr>
                <w:rFonts w:hint="eastAsia" w:ascii="仿宋" w:hAnsi="仿宋" w:eastAsia="仿宋"/>
                <w:color w:val="000000"/>
                <w:sz w:val="24"/>
                <w:szCs w:val="24"/>
              </w:rPr>
            </w:pPr>
          </w:p>
        </w:tc>
      </w:tr>
      <w:tr w14:paraId="1C6EA39A">
        <w:tblPrEx>
          <w:tblCellMar>
            <w:top w:w="0" w:type="dxa"/>
            <w:left w:w="57" w:type="dxa"/>
            <w:bottom w:w="0" w:type="dxa"/>
            <w:right w:w="57"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5D5239D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rPr>
                <w:rFonts w:hint="eastAsia" w:ascii="仿宋" w:hAnsi="仿宋" w:eastAsia="仿宋"/>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3681DD5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center"/>
              <w:rPr>
                <w:rFonts w:hint="eastAsia" w:ascii="仿宋" w:hAnsi="仿宋" w:eastAsia="仿宋"/>
                <w:color w:val="000000"/>
                <w:sz w:val="24"/>
                <w:szCs w:val="24"/>
              </w:rPr>
            </w:pPr>
            <w:r>
              <w:rPr>
                <w:rFonts w:ascii="仿宋" w:hAnsi="仿宋" w:eastAsia="仿宋"/>
                <w:color w:val="000000"/>
                <w:kern w:val="0"/>
                <w:sz w:val="24"/>
                <w:szCs w:val="24"/>
              </w:rPr>
              <w:t>公务用车运行维护费</w:t>
            </w:r>
          </w:p>
        </w:tc>
        <w:tc>
          <w:tcPr>
            <w:tcW w:w="1461" w:type="dxa"/>
            <w:tcBorders>
              <w:top w:val="single" w:color="000000" w:sz="4" w:space="0"/>
              <w:left w:val="single" w:color="000000" w:sz="4" w:space="0"/>
              <w:bottom w:val="single" w:color="000000" w:sz="4" w:space="0"/>
              <w:right w:val="single" w:color="000000" w:sz="4" w:space="0"/>
            </w:tcBorders>
            <w:vAlign w:val="center"/>
          </w:tcPr>
          <w:p w14:paraId="2F157CEB">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right"/>
              <w:textAlignment w:val="center"/>
              <w:rPr>
                <w:rFonts w:hint="eastAsia" w:ascii="仿宋" w:hAnsi="仿宋" w:eastAsia="仿宋"/>
                <w:color w:val="000000"/>
                <w:sz w:val="24"/>
                <w:szCs w:val="24"/>
              </w:rPr>
            </w:pPr>
          </w:p>
        </w:tc>
        <w:tc>
          <w:tcPr>
            <w:tcW w:w="1470" w:type="dxa"/>
            <w:tcBorders>
              <w:top w:val="single" w:color="000000" w:sz="4" w:space="0"/>
              <w:left w:val="single" w:color="000000" w:sz="4" w:space="0"/>
              <w:bottom w:val="single" w:color="000000" w:sz="4" w:space="0"/>
              <w:right w:val="single" w:color="000000" w:sz="4" w:space="0"/>
            </w:tcBorders>
            <w:vAlign w:val="center"/>
          </w:tcPr>
          <w:p w14:paraId="6666183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right"/>
              <w:rPr>
                <w:rFonts w:hint="eastAsia" w:ascii="仿宋" w:hAnsi="仿宋" w:eastAsia="仿宋"/>
                <w:sz w:val="24"/>
                <w:szCs w:val="24"/>
              </w:rPr>
            </w:pPr>
          </w:p>
        </w:tc>
        <w:tc>
          <w:tcPr>
            <w:tcW w:w="1620" w:type="dxa"/>
            <w:tcBorders>
              <w:top w:val="single" w:color="000000" w:sz="4" w:space="0"/>
              <w:left w:val="single" w:color="000000" w:sz="4" w:space="0"/>
              <w:bottom w:val="single" w:color="000000" w:sz="4" w:space="0"/>
              <w:right w:val="single" w:color="000000" w:sz="4" w:space="0"/>
            </w:tcBorders>
            <w:vAlign w:val="center"/>
          </w:tcPr>
          <w:p w14:paraId="75BADAF3">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right"/>
              <w:textAlignment w:val="center"/>
              <w:rPr>
                <w:rFonts w:hint="eastAsia" w:ascii="仿宋" w:hAnsi="仿宋" w:eastAsia="仿宋"/>
                <w:color w:val="000000"/>
                <w:sz w:val="24"/>
                <w:szCs w:val="24"/>
              </w:rPr>
            </w:pPr>
          </w:p>
        </w:tc>
      </w:tr>
      <w:tr w14:paraId="5F2B14BE">
        <w:tblPrEx>
          <w:tblCellMar>
            <w:top w:w="0" w:type="dxa"/>
            <w:left w:w="57" w:type="dxa"/>
            <w:bottom w:w="0" w:type="dxa"/>
            <w:right w:w="57"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5B87003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rPr>
                <w:rFonts w:hint="eastAsia" w:ascii="仿宋" w:hAnsi="仿宋" w:eastAsia="仿宋"/>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652043CD">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center"/>
              <w:rPr>
                <w:rFonts w:hint="eastAsia" w:ascii="仿宋" w:hAnsi="仿宋" w:eastAsia="仿宋"/>
                <w:color w:val="000000"/>
                <w:sz w:val="24"/>
                <w:szCs w:val="24"/>
              </w:rPr>
            </w:pPr>
            <w:r>
              <w:rPr>
                <w:rFonts w:ascii="仿宋" w:hAnsi="仿宋" w:eastAsia="仿宋"/>
                <w:color w:val="000000"/>
                <w:kern w:val="0"/>
                <w:sz w:val="24"/>
                <w:szCs w:val="24"/>
              </w:rPr>
              <w:t>因公出国（境</w:t>
            </w:r>
            <w:r>
              <w:rPr>
                <w:rFonts w:hint="eastAsia" w:ascii="仿宋" w:hAnsi="仿宋" w:eastAsia="仿宋"/>
                <w:color w:val="000000"/>
                <w:kern w:val="0"/>
                <w:sz w:val="24"/>
                <w:szCs w:val="24"/>
              </w:rPr>
              <w:t>）</w:t>
            </w:r>
            <w:r>
              <w:rPr>
                <w:rFonts w:ascii="仿宋" w:hAnsi="仿宋" w:eastAsia="仿宋"/>
                <w:color w:val="000000"/>
                <w:kern w:val="0"/>
                <w:sz w:val="24"/>
                <w:szCs w:val="24"/>
              </w:rPr>
              <w:t>费用</w:t>
            </w:r>
          </w:p>
        </w:tc>
        <w:tc>
          <w:tcPr>
            <w:tcW w:w="1461" w:type="dxa"/>
            <w:tcBorders>
              <w:top w:val="single" w:color="000000" w:sz="4" w:space="0"/>
              <w:left w:val="single" w:color="000000" w:sz="4" w:space="0"/>
              <w:bottom w:val="single" w:color="000000" w:sz="4" w:space="0"/>
              <w:right w:val="single" w:color="000000" w:sz="4" w:space="0"/>
            </w:tcBorders>
            <w:vAlign w:val="center"/>
          </w:tcPr>
          <w:p w14:paraId="21D5F90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right"/>
              <w:textAlignment w:val="center"/>
              <w:rPr>
                <w:rFonts w:hint="eastAsia" w:ascii="仿宋" w:hAnsi="仿宋" w:eastAsia="仿宋"/>
                <w:color w:val="000000"/>
                <w:sz w:val="24"/>
                <w:szCs w:val="24"/>
              </w:rPr>
            </w:pPr>
          </w:p>
        </w:tc>
        <w:tc>
          <w:tcPr>
            <w:tcW w:w="1470" w:type="dxa"/>
            <w:tcBorders>
              <w:top w:val="single" w:color="000000" w:sz="4" w:space="0"/>
              <w:left w:val="single" w:color="000000" w:sz="4" w:space="0"/>
              <w:bottom w:val="single" w:color="000000" w:sz="4" w:space="0"/>
              <w:right w:val="single" w:color="000000" w:sz="4" w:space="0"/>
            </w:tcBorders>
            <w:vAlign w:val="center"/>
          </w:tcPr>
          <w:p w14:paraId="28C01894">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right"/>
              <w:rPr>
                <w:rFonts w:hint="eastAsia" w:ascii="仿宋" w:hAnsi="仿宋" w:eastAsia="仿宋"/>
                <w:sz w:val="24"/>
                <w:szCs w:val="24"/>
              </w:rPr>
            </w:pPr>
          </w:p>
        </w:tc>
        <w:tc>
          <w:tcPr>
            <w:tcW w:w="1620" w:type="dxa"/>
            <w:tcBorders>
              <w:top w:val="single" w:color="000000" w:sz="4" w:space="0"/>
              <w:left w:val="single" w:color="000000" w:sz="4" w:space="0"/>
              <w:bottom w:val="single" w:color="000000" w:sz="4" w:space="0"/>
              <w:right w:val="single" w:color="000000" w:sz="4" w:space="0"/>
            </w:tcBorders>
            <w:vAlign w:val="center"/>
          </w:tcPr>
          <w:p w14:paraId="6C7BA9B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right"/>
              <w:textAlignment w:val="center"/>
              <w:rPr>
                <w:rFonts w:hint="eastAsia" w:ascii="仿宋" w:hAnsi="仿宋" w:eastAsia="仿宋"/>
                <w:color w:val="000000"/>
                <w:sz w:val="24"/>
                <w:szCs w:val="24"/>
              </w:rPr>
            </w:pPr>
          </w:p>
        </w:tc>
      </w:tr>
      <w:tr w14:paraId="03A30264">
        <w:tblPrEx>
          <w:tblCellMar>
            <w:top w:w="0" w:type="dxa"/>
            <w:left w:w="57" w:type="dxa"/>
            <w:bottom w:w="0" w:type="dxa"/>
            <w:right w:w="57"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12C7A4A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center"/>
              <w:rPr>
                <w:rFonts w:hint="eastAsia" w:ascii="仿宋" w:hAnsi="仿宋" w:eastAsia="仿宋"/>
                <w:color w:val="000000"/>
                <w:sz w:val="24"/>
                <w:szCs w:val="24"/>
              </w:rPr>
            </w:pPr>
            <w:r>
              <w:rPr>
                <w:rFonts w:ascii="仿宋" w:hAnsi="仿宋" w:eastAsia="仿宋"/>
                <w:color w:val="000000"/>
                <w:kern w:val="0"/>
                <w:sz w:val="24"/>
                <w:szCs w:val="24"/>
              </w:rPr>
              <w:t>3</w:t>
            </w:r>
          </w:p>
        </w:tc>
        <w:tc>
          <w:tcPr>
            <w:tcW w:w="3096" w:type="dxa"/>
            <w:tcBorders>
              <w:top w:val="single" w:color="000000" w:sz="4" w:space="0"/>
              <w:left w:val="single" w:color="000000" w:sz="4" w:space="0"/>
              <w:bottom w:val="single" w:color="000000" w:sz="4" w:space="0"/>
              <w:right w:val="single" w:color="000000" w:sz="4" w:space="0"/>
            </w:tcBorders>
            <w:vAlign w:val="center"/>
          </w:tcPr>
          <w:p w14:paraId="1004562A">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center"/>
              <w:rPr>
                <w:rFonts w:hint="eastAsia" w:ascii="仿宋" w:hAnsi="仿宋" w:eastAsia="仿宋"/>
                <w:color w:val="000000"/>
                <w:sz w:val="24"/>
                <w:szCs w:val="24"/>
              </w:rPr>
            </w:pPr>
            <w:r>
              <w:rPr>
                <w:rFonts w:ascii="仿宋" w:hAnsi="仿宋" w:eastAsia="仿宋"/>
                <w:color w:val="000000"/>
                <w:kern w:val="0"/>
                <w:sz w:val="24"/>
                <w:szCs w:val="24"/>
              </w:rPr>
              <w:t>对个人和家庭的补助费用</w:t>
            </w:r>
          </w:p>
        </w:tc>
        <w:tc>
          <w:tcPr>
            <w:tcW w:w="1461" w:type="dxa"/>
            <w:tcBorders>
              <w:top w:val="single" w:color="000000" w:sz="4" w:space="0"/>
              <w:left w:val="single" w:color="000000" w:sz="4" w:space="0"/>
              <w:bottom w:val="single" w:color="000000" w:sz="4" w:space="0"/>
              <w:right w:val="single" w:color="000000" w:sz="4" w:space="0"/>
            </w:tcBorders>
            <w:vAlign w:val="center"/>
          </w:tcPr>
          <w:p w14:paraId="116A454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right"/>
              <w:textAlignment w:val="center"/>
              <w:rPr>
                <w:rFonts w:hint="eastAsia" w:ascii="仿宋" w:hAnsi="仿宋" w:eastAsia="仿宋"/>
                <w:color w:val="000000"/>
                <w:sz w:val="24"/>
                <w:szCs w:val="24"/>
              </w:rPr>
            </w:pPr>
            <w:r>
              <w:rPr>
                <w:rFonts w:hint="eastAsia" w:ascii="仿宋" w:hAnsi="仿宋" w:eastAsia="仿宋"/>
                <w:color w:val="000000"/>
                <w:sz w:val="24"/>
                <w:szCs w:val="24"/>
              </w:rPr>
              <w:t>34110</w:t>
            </w:r>
          </w:p>
        </w:tc>
        <w:tc>
          <w:tcPr>
            <w:tcW w:w="1470" w:type="dxa"/>
            <w:tcBorders>
              <w:top w:val="single" w:color="000000" w:sz="4" w:space="0"/>
              <w:left w:val="single" w:color="000000" w:sz="4" w:space="0"/>
              <w:bottom w:val="single" w:color="000000" w:sz="4" w:space="0"/>
              <w:right w:val="single" w:color="000000" w:sz="4" w:space="0"/>
            </w:tcBorders>
            <w:vAlign w:val="center"/>
          </w:tcPr>
          <w:p w14:paraId="34F07B3A">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right"/>
              <w:rPr>
                <w:rFonts w:hint="eastAsia" w:ascii="仿宋" w:hAnsi="仿宋" w:eastAsia="仿宋"/>
                <w:sz w:val="24"/>
                <w:szCs w:val="24"/>
              </w:rPr>
            </w:pPr>
            <w:r>
              <w:rPr>
                <w:rFonts w:hint="eastAsia" w:ascii="仿宋" w:hAnsi="仿宋" w:eastAsia="仿宋"/>
                <w:sz w:val="24"/>
                <w:szCs w:val="24"/>
              </w:rPr>
              <w:t>5006791.05</w:t>
            </w:r>
          </w:p>
        </w:tc>
        <w:tc>
          <w:tcPr>
            <w:tcW w:w="1620" w:type="dxa"/>
            <w:tcBorders>
              <w:top w:val="single" w:color="000000" w:sz="4" w:space="0"/>
              <w:left w:val="single" w:color="000000" w:sz="4" w:space="0"/>
              <w:bottom w:val="single" w:color="000000" w:sz="4" w:space="0"/>
              <w:right w:val="single" w:color="000000" w:sz="4" w:space="0"/>
            </w:tcBorders>
            <w:vAlign w:val="center"/>
          </w:tcPr>
          <w:p w14:paraId="08B43006">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right"/>
              <w:textAlignment w:val="center"/>
              <w:rPr>
                <w:rFonts w:hint="eastAsia" w:ascii="仿宋" w:hAnsi="仿宋" w:eastAsia="仿宋"/>
                <w:color w:val="000000"/>
                <w:sz w:val="24"/>
                <w:szCs w:val="24"/>
              </w:rPr>
            </w:pPr>
            <w:r>
              <w:rPr>
                <w:rFonts w:hint="eastAsia" w:ascii="仿宋" w:hAnsi="仿宋" w:eastAsia="仿宋"/>
                <w:color w:val="000000"/>
                <w:sz w:val="24"/>
                <w:szCs w:val="24"/>
              </w:rPr>
              <w:t>5040901.05</w:t>
            </w:r>
          </w:p>
        </w:tc>
      </w:tr>
      <w:tr w14:paraId="4002AABF">
        <w:tblPrEx>
          <w:tblCellMar>
            <w:top w:w="0" w:type="dxa"/>
            <w:left w:w="57" w:type="dxa"/>
            <w:bottom w:w="0" w:type="dxa"/>
            <w:right w:w="57"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1F9F704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center"/>
              <w:rPr>
                <w:rFonts w:hint="eastAsia" w:ascii="仿宋" w:hAnsi="仿宋" w:eastAsia="仿宋"/>
                <w:color w:val="000000"/>
                <w:sz w:val="24"/>
                <w:szCs w:val="24"/>
              </w:rPr>
            </w:pPr>
            <w:r>
              <w:rPr>
                <w:rFonts w:ascii="仿宋" w:hAnsi="仿宋" w:eastAsia="仿宋"/>
                <w:color w:val="000000"/>
                <w:kern w:val="0"/>
                <w:sz w:val="24"/>
                <w:szCs w:val="24"/>
              </w:rPr>
              <w:t>4</w:t>
            </w:r>
          </w:p>
        </w:tc>
        <w:tc>
          <w:tcPr>
            <w:tcW w:w="3096" w:type="dxa"/>
            <w:tcBorders>
              <w:top w:val="single" w:color="000000" w:sz="4" w:space="0"/>
              <w:left w:val="single" w:color="000000" w:sz="4" w:space="0"/>
              <w:bottom w:val="single" w:color="000000" w:sz="4" w:space="0"/>
              <w:right w:val="single" w:color="000000" w:sz="4" w:space="0"/>
            </w:tcBorders>
            <w:vAlign w:val="center"/>
          </w:tcPr>
          <w:p w14:paraId="42A20A63">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center"/>
              <w:rPr>
                <w:rFonts w:hint="eastAsia" w:ascii="仿宋" w:hAnsi="仿宋" w:eastAsia="仿宋"/>
                <w:color w:val="000000"/>
                <w:sz w:val="24"/>
                <w:szCs w:val="24"/>
              </w:rPr>
            </w:pPr>
            <w:r>
              <w:rPr>
                <w:rFonts w:ascii="仿宋" w:hAnsi="仿宋" w:eastAsia="仿宋"/>
                <w:color w:val="000000"/>
                <w:kern w:val="0"/>
                <w:sz w:val="24"/>
                <w:szCs w:val="24"/>
              </w:rPr>
              <w:t>资本性支出</w:t>
            </w:r>
          </w:p>
        </w:tc>
        <w:tc>
          <w:tcPr>
            <w:tcW w:w="1461" w:type="dxa"/>
            <w:tcBorders>
              <w:top w:val="single" w:color="000000" w:sz="4" w:space="0"/>
              <w:left w:val="single" w:color="000000" w:sz="4" w:space="0"/>
              <w:bottom w:val="single" w:color="000000" w:sz="4" w:space="0"/>
              <w:right w:val="single" w:color="000000" w:sz="4" w:space="0"/>
            </w:tcBorders>
            <w:vAlign w:val="center"/>
          </w:tcPr>
          <w:p w14:paraId="5D754836">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right"/>
              <w:textAlignment w:val="center"/>
              <w:rPr>
                <w:rFonts w:hint="eastAsia" w:ascii="仿宋" w:hAnsi="仿宋" w:eastAsia="仿宋"/>
                <w:color w:val="000000"/>
                <w:sz w:val="24"/>
                <w:szCs w:val="24"/>
              </w:rPr>
            </w:pPr>
          </w:p>
        </w:tc>
        <w:tc>
          <w:tcPr>
            <w:tcW w:w="1470" w:type="dxa"/>
            <w:tcBorders>
              <w:top w:val="single" w:color="000000" w:sz="4" w:space="0"/>
              <w:left w:val="single" w:color="000000" w:sz="4" w:space="0"/>
              <w:bottom w:val="single" w:color="000000" w:sz="4" w:space="0"/>
              <w:right w:val="single" w:color="000000" w:sz="4" w:space="0"/>
            </w:tcBorders>
            <w:vAlign w:val="center"/>
          </w:tcPr>
          <w:p w14:paraId="77602E0F">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right"/>
              <w:textAlignment w:val="center"/>
              <w:rPr>
                <w:rFonts w:hint="eastAsia" w:ascii="仿宋" w:hAnsi="仿宋" w:eastAsia="仿宋"/>
                <w:sz w:val="24"/>
                <w:szCs w:val="24"/>
              </w:rPr>
            </w:pPr>
            <w:r>
              <w:rPr>
                <w:rFonts w:hint="eastAsia" w:ascii="仿宋" w:hAnsi="仿宋" w:eastAsia="仿宋"/>
                <w:sz w:val="24"/>
                <w:szCs w:val="24"/>
              </w:rPr>
              <w:t>14450443.5</w:t>
            </w:r>
          </w:p>
        </w:tc>
        <w:tc>
          <w:tcPr>
            <w:tcW w:w="1620" w:type="dxa"/>
            <w:tcBorders>
              <w:top w:val="single" w:color="000000" w:sz="4" w:space="0"/>
              <w:left w:val="single" w:color="000000" w:sz="4" w:space="0"/>
              <w:bottom w:val="single" w:color="000000" w:sz="4" w:space="0"/>
              <w:right w:val="single" w:color="000000" w:sz="4" w:space="0"/>
            </w:tcBorders>
            <w:vAlign w:val="center"/>
          </w:tcPr>
          <w:p w14:paraId="3FD3EB9D">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right"/>
              <w:textAlignment w:val="center"/>
              <w:rPr>
                <w:rFonts w:hint="eastAsia" w:ascii="仿宋" w:hAnsi="仿宋" w:eastAsia="仿宋"/>
                <w:color w:val="000000"/>
                <w:sz w:val="24"/>
                <w:szCs w:val="24"/>
              </w:rPr>
            </w:pPr>
            <w:r>
              <w:rPr>
                <w:rFonts w:hint="eastAsia" w:ascii="仿宋" w:hAnsi="仿宋" w:eastAsia="仿宋"/>
                <w:color w:val="000000"/>
                <w:sz w:val="24"/>
                <w:szCs w:val="24"/>
              </w:rPr>
              <w:t>14450443.5</w:t>
            </w:r>
          </w:p>
        </w:tc>
      </w:tr>
      <w:tr w14:paraId="42821990">
        <w:tblPrEx>
          <w:tblCellMar>
            <w:top w:w="0" w:type="dxa"/>
            <w:left w:w="57" w:type="dxa"/>
            <w:bottom w:w="0" w:type="dxa"/>
            <w:right w:w="57"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415D2A84">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center"/>
              <w:rPr>
                <w:rFonts w:hint="eastAsia" w:ascii="仿宋" w:hAnsi="仿宋" w:eastAsia="仿宋"/>
                <w:color w:val="000000"/>
                <w:kern w:val="0"/>
                <w:sz w:val="24"/>
                <w:szCs w:val="24"/>
              </w:rPr>
            </w:pPr>
            <w:r>
              <w:rPr>
                <w:rFonts w:ascii="仿宋" w:hAnsi="仿宋" w:eastAsia="仿宋"/>
                <w:color w:val="000000"/>
                <w:kern w:val="0"/>
                <w:sz w:val="24"/>
                <w:szCs w:val="24"/>
              </w:rPr>
              <w:t>5</w:t>
            </w:r>
          </w:p>
        </w:tc>
        <w:tc>
          <w:tcPr>
            <w:tcW w:w="3096" w:type="dxa"/>
            <w:tcBorders>
              <w:top w:val="single" w:color="000000" w:sz="4" w:space="0"/>
              <w:left w:val="single" w:color="000000" w:sz="4" w:space="0"/>
              <w:bottom w:val="single" w:color="000000" w:sz="4" w:space="0"/>
              <w:right w:val="single" w:color="000000" w:sz="4" w:space="0"/>
            </w:tcBorders>
            <w:vAlign w:val="center"/>
          </w:tcPr>
          <w:p w14:paraId="2E34EE9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center"/>
              <w:rPr>
                <w:rFonts w:hint="eastAsia" w:ascii="仿宋" w:hAnsi="仿宋" w:eastAsia="仿宋"/>
                <w:color w:val="000000"/>
                <w:kern w:val="0"/>
                <w:sz w:val="24"/>
                <w:szCs w:val="24"/>
              </w:rPr>
            </w:pPr>
            <w:r>
              <w:rPr>
                <w:rFonts w:ascii="仿宋" w:hAnsi="仿宋" w:eastAsia="仿宋"/>
                <w:color w:val="000000"/>
                <w:kern w:val="0"/>
                <w:sz w:val="24"/>
                <w:szCs w:val="24"/>
              </w:rPr>
              <w:t>对企业的补助</w:t>
            </w:r>
          </w:p>
        </w:tc>
        <w:tc>
          <w:tcPr>
            <w:tcW w:w="1461" w:type="dxa"/>
            <w:tcBorders>
              <w:top w:val="single" w:color="000000" w:sz="4" w:space="0"/>
              <w:left w:val="single" w:color="000000" w:sz="4" w:space="0"/>
              <w:bottom w:val="single" w:color="000000" w:sz="4" w:space="0"/>
              <w:right w:val="single" w:color="000000" w:sz="4" w:space="0"/>
            </w:tcBorders>
            <w:vAlign w:val="center"/>
          </w:tcPr>
          <w:p w14:paraId="3FB1A1C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right"/>
              <w:textAlignment w:val="center"/>
              <w:rPr>
                <w:rFonts w:hint="eastAsia" w:ascii="仿宋" w:hAnsi="仿宋" w:eastAsia="仿宋"/>
                <w:color w:val="000000"/>
                <w:sz w:val="24"/>
                <w:szCs w:val="24"/>
              </w:rPr>
            </w:pPr>
          </w:p>
        </w:tc>
        <w:tc>
          <w:tcPr>
            <w:tcW w:w="1470" w:type="dxa"/>
            <w:tcBorders>
              <w:top w:val="single" w:color="000000" w:sz="4" w:space="0"/>
              <w:left w:val="single" w:color="000000" w:sz="4" w:space="0"/>
              <w:bottom w:val="single" w:color="000000" w:sz="4" w:space="0"/>
              <w:right w:val="single" w:color="000000" w:sz="4" w:space="0"/>
            </w:tcBorders>
            <w:vAlign w:val="center"/>
          </w:tcPr>
          <w:p w14:paraId="1C98D68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right"/>
              <w:textAlignment w:val="center"/>
              <w:rPr>
                <w:rFonts w:hint="eastAsia" w:ascii="仿宋" w:hAnsi="仿宋" w:eastAsia="仿宋"/>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vAlign w:val="center"/>
          </w:tcPr>
          <w:p w14:paraId="2E6A63C4">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right"/>
              <w:textAlignment w:val="center"/>
              <w:rPr>
                <w:rFonts w:hint="eastAsia" w:ascii="仿宋" w:hAnsi="仿宋" w:eastAsia="仿宋"/>
                <w:color w:val="000000"/>
                <w:sz w:val="24"/>
                <w:szCs w:val="24"/>
              </w:rPr>
            </w:pPr>
          </w:p>
        </w:tc>
      </w:tr>
      <w:tr w14:paraId="711FAA2F">
        <w:tblPrEx>
          <w:tblCellMar>
            <w:top w:w="0" w:type="dxa"/>
            <w:left w:w="57" w:type="dxa"/>
            <w:bottom w:w="0" w:type="dxa"/>
            <w:right w:w="57" w:type="dxa"/>
          </w:tblCellMar>
        </w:tblPrEx>
        <w:trPr>
          <w:trHeight w:val="510" w:hRule="atLeast"/>
        </w:trPr>
        <w:tc>
          <w:tcPr>
            <w:tcW w:w="3792" w:type="dxa"/>
            <w:gridSpan w:val="2"/>
            <w:tcBorders>
              <w:top w:val="single" w:color="000000" w:sz="4" w:space="0"/>
              <w:left w:val="single" w:color="000000" w:sz="4" w:space="0"/>
              <w:bottom w:val="single" w:color="000000" w:sz="4" w:space="0"/>
              <w:right w:val="single" w:color="000000" w:sz="4" w:space="0"/>
            </w:tcBorders>
            <w:vAlign w:val="center"/>
          </w:tcPr>
          <w:p w14:paraId="00354D51">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center"/>
              <w:rPr>
                <w:rFonts w:hint="eastAsia" w:ascii="仿宋" w:hAnsi="仿宋" w:eastAsia="仿宋"/>
                <w:color w:val="000000"/>
                <w:sz w:val="24"/>
                <w:szCs w:val="24"/>
              </w:rPr>
            </w:pPr>
            <w:r>
              <w:rPr>
                <w:rFonts w:ascii="仿宋" w:hAnsi="仿宋" w:eastAsia="仿宋"/>
                <w:color w:val="000000"/>
                <w:kern w:val="0"/>
                <w:sz w:val="24"/>
                <w:szCs w:val="24"/>
              </w:rPr>
              <w:t>合计</w:t>
            </w:r>
          </w:p>
        </w:tc>
        <w:tc>
          <w:tcPr>
            <w:tcW w:w="1461" w:type="dxa"/>
            <w:tcBorders>
              <w:top w:val="single" w:color="000000" w:sz="4" w:space="0"/>
              <w:left w:val="single" w:color="000000" w:sz="4" w:space="0"/>
              <w:bottom w:val="single" w:color="000000" w:sz="4" w:space="0"/>
              <w:right w:val="single" w:color="000000" w:sz="4" w:space="0"/>
            </w:tcBorders>
            <w:vAlign w:val="center"/>
          </w:tcPr>
          <w:p w14:paraId="17E3C6FD">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right"/>
              <w:textAlignment w:val="center"/>
              <w:rPr>
                <w:rFonts w:hint="eastAsia" w:ascii="仿宋" w:hAnsi="仿宋" w:eastAsia="仿宋"/>
                <w:color w:val="000000"/>
                <w:sz w:val="24"/>
                <w:szCs w:val="24"/>
              </w:rPr>
            </w:pPr>
            <w:r>
              <w:rPr>
                <w:rFonts w:hint="eastAsia" w:ascii="仿宋" w:hAnsi="仿宋" w:eastAsia="仿宋"/>
                <w:color w:val="000000"/>
                <w:sz w:val="24"/>
                <w:szCs w:val="24"/>
              </w:rPr>
              <w:t>2019647.72</w:t>
            </w:r>
          </w:p>
        </w:tc>
        <w:tc>
          <w:tcPr>
            <w:tcW w:w="1470" w:type="dxa"/>
            <w:tcBorders>
              <w:top w:val="single" w:color="000000" w:sz="4" w:space="0"/>
              <w:left w:val="single" w:color="000000" w:sz="4" w:space="0"/>
              <w:bottom w:val="single" w:color="000000" w:sz="4" w:space="0"/>
              <w:right w:val="single" w:color="000000" w:sz="4" w:space="0"/>
            </w:tcBorders>
            <w:vAlign w:val="center"/>
          </w:tcPr>
          <w:p w14:paraId="185591F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right"/>
              <w:textAlignment w:val="center"/>
              <w:rPr>
                <w:rFonts w:hint="eastAsia" w:ascii="仿宋" w:hAnsi="仿宋" w:eastAsia="仿宋"/>
                <w:color w:val="000000"/>
                <w:sz w:val="24"/>
                <w:szCs w:val="24"/>
              </w:rPr>
            </w:pPr>
            <w:r>
              <w:rPr>
                <w:rFonts w:hint="eastAsia" w:ascii="仿宋" w:hAnsi="仿宋" w:eastAsia="仿宋"/>
                <w:color w:val="000000"/>
                <w:sz w:val="24"/>
                <w:szCs w:val="24"/>
              </w:rPr>
              <w:t>22523014.64</w:t>
            </w:r>
          </w:p>
        </w:tc>
        <w:tc>
          <w:tcPr>
            <w:tcW w:w="1620" w:type="dxa"/>
            <w:tcBorders>
              <w:top w:val="single" w:color="000000" w:sz="4" w:space="0"/>
              <w:left w:val="single" w:color="000000" w:sz="4" w:space="0"/>
              <w:bottom w:val="single" w:color="000000" w:sz="4" w:space="0"/>
              <w:right w:val="single" w:color="000000" w:sz="4" w:space="0"/>
            </w:tcBorders>
            <w:vAlign w:val="center"/>
          </w:tcPr>
          <w:p w14:paraId="25CE29A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right"/>
              <w:textAlignment w:val="center"/>
              <w:rPr>
                <w:rFonts w:hint="eastAsia" w:ascii="仿宋" w:hAnsi="仿宋" w:eastAsia="仿宋"/>
                <w:color w:val="000000"/>
                <w:sz w:val="24"/>
                <w:szCs w:val="24"/>
              </w:rPr>
            </w:pPr>
            <w:r>
              <w:rPr>
                <w:rFonts w:hint="eastAsia" w:ascii="仿宋" w:hAnsi="仿宋" w:eastAsia="仿宋"/>
                <w:color w:val="000000"/>
                <w:sz w:val="24"/>
                <w:szCs w:val="24"/>
              </w:rPr>
              <w:t>24542662.36</w:t>
            </w:r>
          </w:p>
        </w:tc>
      </w:tr>
    </w:tbl>
    <w:p w14:paraId="2CAA8553">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经现场查阅支付记录，上表中的工资福利支出2412872.76元</w:t>
      </w:r>
      <w:r>
        <w:rPr>
          <w:rFonts w:hint="eastAsia" w:ascii="仿宋" w:hAnsi="仿宋" w:eastAsia="仿宋"/>
          <w:sz w:val="32"/>
          <w:szCs w:val="32"/>
          <w:lang w:eastAsia="zh-CN"/>
        </w:rPr>
        <w:t>，</w:t>
      </w:r>
      <w:r>
        <w:rPr>
          <w:rFonts w:hint="eastAsia" w:ascii="仿宋" w:hAnsi="仿宋" w:eastAsia="仿宋"/>
          <w:sz w:val="32"/>
          <w:szCs w:val="32"/>
        </w:rPr>
        <w:t>主要用于支付职工工资、津补贴、伙食补助、绩效工资、奖金及缴纳五险一金；商品和服务支出2638445.05元</w:t>
      </w:r>
      <w:r>
        <w:rPr>
          <w:rFonts w:hint="eastAsia" w:ascii="仿宋" w:hAnsi="仿宋" w:eastAsia="仿宋"/>
          <w:sz w:val="32"/>
          <w:szCs w:val="32"/>
          <w:lang w:eastAsia="zh-CN"/>
        </w:rPr>
        <w:t>，</w:t>
      </w:r>
      <w:r>
        <w:rPr>
          <w:rFonts w:hint="eastAsia" w:ascii="仿宋" w:hAnsi="仿宋" w:eastAsia="仿宋"/>
          <w:sz w:val="32"/>
          <w:szCs w:val="32"/>
        </w:rPr>
        <w:t>主要用于支付办公费、邮电费、劳务费、</w:t>
      </w:r>
      <w:r>
        <w:rPr>
          <w:rFonts w:hint="eastAsia" w:ascii="仿宋" w:hAnsi="仿宋" w:eastAsia="仿宋"/>
          <w:sz w:val="32"/>
          <w:szCs w:val="32"/>
          <w:lang w:val="en-US" w:eastAsia="zh-CN"/>
        </w:rPr>
        <w:t>印刷费、委托业务</w:t>
      </w:r>
      <w:r>
        <w:rPr>
          <w:rFonts w:hint="eastAsia" w:ascii="仿宋" w:hAnsi="仿宋" w:eastAsia="仿宋"/>
          <w:sz w:val="32"/>
          <w:szCs w:val="32"/>
        </w:rPr>
        <w:t>费、租赁费、工会经费等日常办公费用以及开展项目工作所产生的差旅费及相关办公开支；对个人和家庭的补助费用5040901.05元</w:t>
      </w:r>
      <w:r>
        <w:rPr>
          <w:rFonts w:hint="eastAsia" w:ascii="仿宋" w:hAnsi="仿宋" w:eastAsia="仿宋"/>
          <w:sz w:val="32"/>
          <w:szCs w:val="32"/>
          <w:lang w:eastAsia="zh-CN"/>
        </w:rPr>
        <w:t>，</w:t>
      </w:r>
      <w:r>
        <w:rPr>
          <w:rFonts w:hint="eastAsia" w:ascii="仿宋" w:hAnsi="仿宋" w:eastAsia="仿宋"/>
          <w:sz w:val="32"/>
          <w:szCs w:val="32"/>
        </w:rPr>
        <w:t>主要用于支付生活补助、救济费、其他对个人和家庭的补助；资本性支出14450443.5元</w:t>
      </w:r>
      <w:r>
        <w:rPr>
          <w:rFonts w:hint="eastAsia" w:ascii="仿宋" w:hAnsi="仿宋" w:eastAsia="仿宋"/>
          <w:sz w:val="32"/>
          <w:szCs w:val="32"/>
          <w:lang w:eastAsia="zh-CN"/>
        </w:rPr>
        <w:t>，</w:t>
      </w:r>
      <w:r>
        <w:rPr>
          <w:rFonts w:hint="eastAsia" w:ascii="仿宋" w:hAnsi="仿宋" w:eastAsia="仿宋"/>
          <w:sz w:val="32"/>
          <w:szCs w:val="32"/>
        </w:rPr>
        <w:t>主要用于基础设施建设。</w:t>
      </w:r>
    </w:p>
    <w:p w14:paraId="60976A22">
      <w:pPr>
        <w:pStyle w:val="3"/>
        <w:keepNext w:val="0"/>
        <w:keepLines w:val="0"/>
        <w:pageBreakBefore w:val="0"/>
        <w:widowControl w:val="0"/>
        <w:kinsoku/>
        <w:wordWrap/>
        <w:overflowPunct w:val="0"/>
        <w:topLinePunct/>
        <w:autoSpaceDE/>
        <w:autoSpaceDN/>
        <w:bidi w:val="0"/>
        <w:adjustRightInd/>
        <w:snapToGrid/>
        <w:spacing w:line="560" w:lineRule="exact"/>
        <w:ind w:left="0" w:leftChars="0" w:firstLine="643" w:firstLineChars="200"/>
        <w:jc w:val="both"/>
        <w:rPr>
          <w:rFonts w:hint="eastAsia"/>
        </w:rPr>
      </w:pPr>
      <w:bookmarkStart w:id="7" w:name="_Toc26171"/>
      <w:bookmarkStart w:id="8" w:name="_Toc26169"/>
      <w:r>
        <w:rPr>
          <w:rFonts w:hint="eastAsia"/>
        </w:rPr>
        <w:t>（三）部门绩效目标</w:t>
      </w:r>
      <w:bookmarkEnd w:id="7"/>
      <w:bookmarkEnd w:id="8"/>
    </w:p>
    <w:p w14:paraId="0F0FB9E3">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深入推进基层政权治理建设。强化专项社会事务管理建设。社会救助水平不断提升。不断健全养老服务体系。社会治理不断创新。专项社会事务管理更趋完善。</w:t>
      </w:r>
    </w:p>
    <w:p w14:paraId="0F948B4B">
      <w:pPr>
        <w:pStyle w:val="2"/>
        <w:keepNext w:val="0"/>
        <w:keepLines w:val="0"/>
        <w:pageBreakBefore w:val="0"/>
        <w:widowControl w:val="0"/>
        <w:kinsoku/>
        <w:wordWrap/>
        <w:overflowPunct w:val="0"/>
        <w:topLinePunct/>
        <w:autoSpaceDE/>
        <w:autoSpaceDN/>
        <w:bidi w:val="0"/>
        <w:adjustRightInd/>
        <w:snapToGrid/>
        <w:spacing w:line="560" w:lineRule="exact"/>
        <w:ind w:firstLine="643" w:firstLineChars="200"/>
        <w:rPr>
          <w:rFonts w:hint="eastAsia"/>
        </w:rPr>
      </w:pPr>
      <w:bookmarkStart w:id="9" w:name="_Toc14199"/>
      <w:bookmarkStart w:id="10" w:name="_Toc13545"/>
      <w:r>
        <w:rPr>
          <w:rFonts w:hint="eastAsia"/>
        </w:rPr>
        <w:t>二、部门整体支出管理及使用情况</w:t>
      </w:r>
      <w:bookmarkEnd w:id="9"/>
      <w:bookmarkEnd w:id="10"/>
    </w:p>
    <w:p w14:paraId="50B07C4F">
      <w:pPr>
        <w:pStyle w:val="3"/>
        <w:keepNext w:val="0"/>
        <w:keepLines w:val="0"/>
        <w:pageBreakBefore w:val="0"/>
        <w:widowControl w:val="0"/>
        <w:kinsoku/>
        <w:wordWrap/>
        <w:overflowPunct w:val="0"/>
        <w:topLinePunct/>
        <w:autoSpaceDE/>
        <w:autoSpaceDN/>
        <w:bidi w:val="0"/>
        <w:adjustRightInd/>
        <w:snapToGrid/>
        <w:spacing w:line="560" w:lineRule="exact"/>
        <w:rPr>
          <w:rFonts w:hint="eastAsia"/>
        </w:rPr>
      </w:pPr>
      <w:bookmarkStart w:id="11" w:name="_Toc5485"/>
      <w:bookmarkStart w:id="12" w:name="_Toc25951"/>
      <w:r>
        <w:rPr>
          <w:rFonts w:hint="eastAsia"/>
        </w:rPr>
        <w:t>（一）预算执行、使用、管理总体情况</w:t>
      </w:r>
      <w:bookmarkEnd w:id="11"/>
      <w:bookmarkEnd w:id="12"/>
    </w:p>
    <w:p w14:paraId="1D9DC828">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2024年</w:t>
      </w:r>
      <w:r>
        <w:rPr>
          <w:rFonts w:hint="eastAsia" w:ascii="仿宋" w:hAnsi="仿宋" w:eastAsia="仿宋"/>
          <w:sz w:val="32"/>
          <w:szCs w:val="32"/>
          <w:lang w:eastAsia="zh-CN"/>
        </w:rPr>
        <w:t>邵阳市大祥区民政局</w:t>
      </w:r>
      <w:r>
        <w:rPr>
          <w:rFonts w:hint="eastAsia" w:ascii="仿宋" w:hAnsi="仿宋" w:eastAsia="仿宋"/>
          <w:sz w:val="32"/>
          <w:szCs w:val="32"/>
        </w:rPr>
        <w:t>预算收入为24542662.36元，其中一般公共财政拨款收入20126092.08元</w:t>
      </w:r>
      <w:r>
        <w:rPr>
          <w:rFonts w:hint="eastAsia" w:ascii="仿宋" w:hAnsi="仿宋" w:eastAsia="仿宋"/>
          <w:sz w:val="32"/>
          <w:szCs w:val="32"/>
          <w:lang w:eastAsia="zh-CN"/>
        </w:rPr>
        <w:t>，</w:t>
      </w:r>
      <w:r>
        <w:rPr>
          <w:rFonts w:hint="eastAsia" w:ascii="仿宋" w:hAnsi="仿宋" w:eastAsia="仿宋"/>
          <w:sz w:val="32"/>
          <w:szCs w:val="32"/>
          <w:lang w:val="en-US" w:eastAsia="zh-CN"/>
        </w:rPr>
        <w:t>政府性基金预算财政拨款收入</w:t>
      </w:r>
      <w:r>
        <w:rPr>
          <w:rFonts w:hint="eastAsia" w:ascii="仿宋" w:hAnsi="仿宋" w:eastAsia="仿宋"/>
          <w:sz w:val="32"/>
          <w:szCs w:val="32"/>
        </w:rPr>
        <w:t>2095343.4元</w:t>
      </w:r>
      <w:r>
        <w:rPr>
          <w:rFonts w:hint="eastAsia" w:ascii="仿宋" w:hAnsi="仿宋" w:eastAsia="仿宋"/>
          <w:sz w:val="32"/>
          <w:szCs w:val="32"/>
          <w:lang w:eastAsia="zh-CN"/>
        </w:rPr>
        <w:t>，其他收入2321226.88</w:t>
      </w:r>
      <w:r>
        <w:rPr>
          <w:rFonts w:hint="eastAsia" w:ascii="仿宋" w:hAnsi="仿宋" w:eastAsia="仿宋"/>
          <w:sz w:val="32"/>
          <w:szCs w:val="32"/>
          <w:lang w:val="en-US" w:eastAsia="zh-CN"/>
        </w:rPr>
        <w:t>元</w:t>
      </w:r>
      <w:r>
        <w:rPr>
          <w:rFonts w:hint="eastAsia" w:ascii="仿宋" w:hAnsi="仿宋" w:eastAsia="仿宋"/>
          <w:sz w:val="32"/>
          <w:szCs w:val="32"/>
        </w:rPr>
        <w:t>；2024年预算支出为24542662.36元，其中基本支出2019647.72元，项目支出22523014.64</w:t>
      </w:r>
      <w:r>
        <w:rPr>
          <w:rFonts w:hint="eastAsia" w:ascii="仿宋" w:hAnsi="仿宋" w:eastAsia="仿宋"/>
          <w:sz w:val="32"/>
          <w:szCs w:val="32"/>
          <w:lang w:val="en-US" w:eastAsia="zh-CN"/>
        </w:rPr>
        <w:t>元，</w:t>
      </w:r>
      <w:r>
        <w:rPr>
          <w:rFonts w:hint="eastAsia" w:ascii="仿宋" w:hAnsi="仿宋" w:eastAsia="仿宋"/>
          <w:sz w:val="32"/>
          <w:szCs w:val="32"/>
        </w:rPr>
        <w:t>预算执行率为</w:t>
      </w:r>
      <w:r>
        <w:rPr>
          <w:rFonts w:hint="eastAsia" w:ascii="仿宋" w:hAnsi="仿宋" w:eastAsia="仿宋"/>
          <w:sz w:val="32"/>
          <w:szCs w:val="32"/>
          <w:lang w:val="en-US" w:eastAsia="zh-CN"/>
        </w:rPr>
        <w:t>100</w:t>
      </w:r>
      <w:r>
        <w:rPr>
          <w:rFonts w:hint="eastAsia" w:ascii="仿宋" w:hAnsi="仿宋" w:eastAsia="仿宋"/>
          <w:sz w:val="32"/>
          <w:szCs w:val="32"/>
        </w:rPr>
        <w:t>%。</w:t>
      </w:r>
    </w:p>
    <w:p w14:paraId="491457C2">
      <w:pPr>
        <w:pStyle w:val="3"/>
        <w:keepNext w:val="0"/>
        <w:keepLines w:val="0"/>
        <w:pageBreakBefore w:val="0"/>
        <w:widowControl w:val="0"/>
        <w:kinsoku/>
        <w:wordWrap/>
        <w:overflowPunct w:val="0"/>
        <w:topLinePunct/>
        <w:autoSpaceDE/>
        <w:autoSpaceDN/>
        <w:bidi w:val="0"/>
        <w:adjustRightInd/>
        <w:snapToGrid/>
        <w:spacing w:line="560" w:lineRule="exact"/>
        <w:rPr>
          <w:rFonts w:hint="eastAsia"/>
        </w:rPr>
      </w:pPr>
      <w:bookmarkStart w:id="13" w:name="_Toc17385"/>
      <w:bookmarkStart w:id="14" w:name="_Toc31022"/>
      <w:r>
        <w:rPr>
          <w:rFonts w:hint="eastAsia"/>
        </w:rPr>
        <w:t>（二）基本支出情况</w:t>
      </w:r>
      <w:bookmarkEnd w:id="13"/>
      <w:bookmarkEnd w:id="14"/>
    </w:p>
    <w:p w14:paraId="1BEE4BC4">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2024年</w:t>
      </w:r>
      <w:r>
        <w:rPr>
          <w:rFonts w:hint="eastAsia" w:ascii="仿宋" w:hAnsi="仿宋" w:eastAsia="仿宋"/>
          <w:sz w:val="32"/>
          <w:szCs w:val="32"/>
          <w:lang w:eastAsia="zh-CN"/>
        </w:rPr>
        <w:t>邵阳市大祥区民政局</w:t>
      </w:r>
      <w:r>
        <w:rPr>
          <w:rFonts w:hint="eastAsia" w:ascii="仿宋" w:hAnsi="仿宋" w:eastAsia="仿宋"/>
          <w:sz w:val="32"/>
          <w:szCs w:val="32"/>
        </w:rPr>
        <w:t>基本支出预算为2019647.72元，实际支出2019647.72元（其中：人员经费支出1953357.22元、公用经费支出66290.5元），2024年末基本支出资金结余0万元，预算执行率为</w:t>
      </w:r>
      <w:r>
        <w:rPr>
          <w:rFonts w:hint="eastAsia" w:ascii="仿宋" w:hAnsi="仿宋" w:eastAsia="仿宋"/>
          <w:sz w:val="32"/>
          <w:szCs w:val="32"/>
          <w:lang w:val="en-US" w:eastAsia="zh-CN"/>
        </w:rPr>
        <w:t>100</w:t>
      </w:r>
      <w:r>
        <w:rPr>
          <w:rFonts w:hint="eastAsia" w:ascii="仿宋" w:hAnsi="仿宋" w:eastAsia="仿宋"/>
          <w:sz w:val="32"/>
          <w:szCs w:val="32"/>
        </w:rPr>
        <w:t>%。</w:t>
      </w:r>
    </w:p>
    <w:p w14:paraId="04FF8E63">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基本支出具体情况如下：</w:t>
      </w:r>
    </w:p>
    <w:p w14:paraId="2C779448">
      <w:pPr>
        <w:keepNext w:val="0"/>
        <w:keepLines w:val="0"/>
        <w:pageBreakBefore w:val="0"/>
        <w:widowControl w:val="0"/>
        <w:kinsoku/>
        <w:wordWrap/>
        <w:overflowPunct w:val="0"/>
        <w:topLinePunct/>
        <w:autoSpaceDE/>
        <w:autoSpaceDN/>
        <w:bidi w:val="0"/>
        <w:adjustRightInd/>
        <w:snapToGrid/>
        <w:spacing w:line="560" w:lineRule="exact"/>
        <w:ind w:left="0" w:leftChars="0" w:firstLine="643" w:firstLineChars="200"/>
        <w:jc w:val="both"/>
        <w:rPr>
          <w:rFonts w:hint="eastAsia" w:ascii="仿宋" w:hAnsi="仿宋" w:eastAsia="仿宋"/>
          <w:sz w:val="32"/>
          <w:szCs w:val="32"/>
        </w:rPr>
      </w:pPr>
      <w:r>
        <w:rPr>
          <w:rFonts w:hint="eastAsia" w:ascii="仿宋" w:hAnsi="仿宋" w:eastAsia="仿宋"/>
          <w:b/>
          <w:bCs/>
          <w:sz w:val="32"/>
          <w:szCs w:val="32"/>
          <w:lang w:val="en-US" w:eastAsia="zh-CN"/>
        </w:rPr>
        <w:t>1.</w:t>
      </w:r>
      <w:r>
        <w:rPr>
          <w:rFonts w:hint="eastAsia" w:ascii="仿宋" w:hAnsi="仿宋" w:eastAsia="仿宋"/>
          <w:b/>
          <w:bCs/>
          <w:sz w:val="32"/>
          <w:szCs w:val="32"/>
        </w:rPr>
        <w:t>工资福利支出1919247.22元</w:t>
      </w:r>
      <w:r>
        <w:rPr>
          <w:rFonts w:hint="eastAsia" w:ascii="仿宋" w:hAnsi="仿宋" w:eastAsia="仿宋"/>
          <w:sz w:val="32"/>
          <w:szCs w:val="32"/>
        </w:rPr>
        <w:t>：其中基本工资501220.97元、津贴补贴297622.87元、奖金199984.07元、绩效工资201008元，机关事业单位基本养老保险费278083.78元、职业年金缴费20476.64元、职工基本医疗保险缴费121050.03元、公务员医疗补助缴费30816.76</w:t>
      </w:r>
      <w:r>
        <w:rPr>
          <w:rFonts w:hint="eastAsia" w:ascii="仿宋" w:hAnsi="仿宋" w:eastAsia="仿宋"/>
          <w:sz w:val="32"/>
          <w:szCs w:val="32"/>
          <w:lang w:val="en-US" w:eastAsia="zh-CN"/>
        </w:rPr>
        <w:t>元，</w:t>
      </w:r>
      <w:r>
        <w:rPr>
          <w:rFonts w:hint="eastAsia" w:ascii="仿宋" w:hAnsi="仿宋" w:eastAsia="仿宋"/>
          <w:sz w:val="32"/>
          <w:szCs w:val="32"/>
        </w:rPr>
        <w:t>其他社会保障缴费8849.1元、住房公积金260135元。</w:t>
      </w:r>
    </w:p>
    <w:p w14:paraId="2E463CD1">
      <w:pPr>
        <w:keepNext w:val="0"/>
        <w:keepLines w:val="0"/>
        <w:pageBreakBefore w:val="0"/>
        <w:widowControl w:val="0"/>
        <w:kinsoku/>
        <w:wordWrap/>
        <w:overflowPunct w:val="0"/>
        <w:topLinePunct/>
        <w:autoSpaceDE/>
        <w:autoSpaceDN/>
        <w:bidi w:val="0"/>
        <w:adjustRightInd/>
        <w:snapToGrid/>
        <w:spacing w:line="560" w:lineRule="exact"/>
        <w:ind w:left="0" w:leftChars="0" w:firstLine="643" w:firstLineChars="200"/>
        <w:jc w:val="both"/>
        <w:rPr>
          <w:rFonts w:hint="eastAsia" w:ascii="仿宋" w:hAnsi="仿宋" w:eastAsia="仿宋"/>
          <w:sz w:val="32"/>
          <w:szCs w:val="32"/>
        </w:rPr>
      </w:pPr>
      <w:r>
        <w:rPr>
          <w:rFonts w:hint="eastAsia" w:ascii="仿宋" w:hAnsi="仿宋" w:eastAsia="仿宋"/>
          <w:b/>
          <w:bCs/>
          <w:sz w:val="32"/>
          <w:szCs w:val="32"/>
          <w:lang w:val="en-US" w:eastAsia="zh-CN"/>
        </w:rPr>
        <w:t>2.</w:t>
      </w:r>
      <w:r>
        <w:rPr>
          <w:rFonts w:hint="eastAsia" w:ascii="仿宋" w:hAnsi="仿宋" w:eastAsia="仿宋"/>
          <w:b/>
          <w:bCs/>
          <w:sz w:val="32"/>
          <w:szCs w:val="32"/>
        </w:rPr>
        <w:t>商品和服务支出66290.5元</w:t>
      </w:r>
      <w:r>
        <w:rPr>
          <w:rFonts w:hint="eastAsia" w:ascii="仿宋" w:hAnsi="仿宋" w:eastAsia="仿宋"/>
          <w:sz w:val="32"/>
          <w:szCs w:val="32"/>
        </w:rPr>
        <w:t>：其中办公费1463元、差旅费12477.5元、劳务费2000元、其他交通费用50350元。</w:t>
      </w:r>
    </w:p>
    <w:p w14:paraId="6EB8AB58">
      <w:pPr>
        <w:keepNext w:val="0"/>
        <w:keepLines w:val="0"/>
        <w:pageBreakBefore w:val="0"/>
        <w:widowControl w:val="0"/>
        <w:kinsoku/>
        <w:wordWrap/>
        <w:overflowPunct w:val="0"/>
        <w:topLinePunct/>
        <w:autoSpaceDE/>
        <w:autoSpaceDN/>
        <w:bidi w:val="0"/>
        <w:adjustRightInd/>
        <w:snapToGrid/>
        <w:spacing w:line="560" w:lineRule="exact"/>
        <w:ind w:left="0" w:leftChars="0" w:firstLine="643" w:firstLineChars="200"/>
        <w:jc w:val="both"/>
        <w:rPr>
          <w:rFonts w:hint="eastAsia" w:ascii="仿宋" w:hAnsi="仿宋" w:eastAsia="仿宋"/>
          <w:sz w:val="32"/>
          <w:szCs w:val="32"/>
        </w:rPr>
      </w:pPr>
      <w:r>
        <w:rPr>
          <w:rFonts w:hint="eastAsia" w:ascii="仿宋" w:hAnsi="仿宋" w:eastAsia="仿宋"/>
          <w:b/>
          <w:bCs/>
          <w:sz w:val="32"/>
          <w:szCs w:val="32"/>
          <w:lang w:val="en-US" w:eastAsia="zh-CN"/>
        </w:rPr>
        <w:t>3.</w:t>
      </w:r>
      <w:r>
        <w:rPr>
          <w:rFonts w:hint="eastAsia" w:ascii="仿宋" w:hAnsi="仿宋" w:eastAsia="仿宋"/>
          <w:b/>
          <w:bCs/>
          <w:sz w:val="32"/>
          <w:szCs w:val="32"/>
        </w:rPr>
        <w:t>对个人和家庭的补助费用34110元:</w:t>
      </w:r>
      <w:r>
        <w:rPr>
          <w:rFonts w:hint="eastAsia" w:ascii="仿宋" w:hAnsi="仿宋" w:eastAsia="仿宋"/>
          <w:sz w:val="32"/>
          <w:szCs w:val="32"/>
        </w:rPr>
        <w:t>其中生活补助34110元。</w:t>
      </w:r>
    </w:p>
    <w:p w14:paraId="6FB4FFAF">
      <w:pPr>
        <w:pStyle w:val="3"/>
        <w:keepNext w:val="0"/>
        <w:keepLines w:val="0"/>
        <w:pageBreakBefore w:val="0"/>
        <w:widowControl w:val="0"/>
        <w:kinsoku/>
        <w:wordWrap/>
        <w:overflowPunct w:val="0"/>
        <w:topLinePunct/>
        <w:autoSpaceDE/>
        <w:autoSpaceDN/>
        <w:bidi w:val="0"/>
        <w:adjustRightInd/>
        <w:snapToGrid/>
        <w:spacing w:line="560" w:lineRule="exact"/>
        <w:rPr>
          <w:rFonts w:hint="eastAsia"/>
        </w:rPr>
      </w:pPr>
      <w:bookmarkStart w:id="15" w:name="_Toc26380"/>
      <w:bookmarkStart w:id="16" w:name="_Toc7704"/>
      <w:bookmarkStart w:id="17" w:name="_Toc200050173"/>
      <w:r>
        <w:rPr>
          <w:rFonts w:hint="eastAsia"/>
        </w:rPr>
        <w:t>（三）项目支出情况</w:t>
      </w:r>
      <w:bookmarkEnd w:id="15"/>
      <w:bookmarkEnd w:id="16"/>
      <w:bookmarkEnd w:id="17"/>
    </w:p>
    <w:p w14:paraId="4FD016A5">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2024年</w:t>
      </w:r>
      <w:r>
        <w:rPr>
          <w:rFonts w:hint="eastAsia" w:ascii="仿宋" w:hAnsi="仿宋" w:eastAsia="仿宋"/>
          <w:sz w:val="32"/>
          <w:szCs w:val="32"/>
          <w:lang w:eastAsia="zh-CN"/>
        </w:rPr>
        <w:t>邵阳市大祥区民政局</w:t>
      </w:r>
      <w:r>
        <w:rPr>
          <w:rFonts w:hint="eastAsia" w:ascii="仿宋" w:hAnsi="仿宋" w:eastAsia="仿宋"/>
          <w:sz w:val="32"/>
          <w:szCs w:val="32"/>
        </w:rPr>
        <w:t>项目支出预算为22523014.64元，实际支出22523014.64元，预算执行率为100%。</w:t>
      </w:r>
      <w:r>
        <w:rPr>
          <w:rFonts w:hint="eastAsia" w:ascii="仿宋" w:hAnsi="仿宋" w:eastAsia="仿宋"/>
          <w:sz w:val="32"/>
          <w:szCs w:val="32"/>
          <w:lang w:val="en-US" w:eastAsia="zh-CN"/>
        </w:rPr>
        <w:t>其中用于解决2024年度人员异动增资经费3152727.00元、社区惠民补助经费9942926.31元、小区养老服务建设点932200.00元、养老保险体制改革后退休经费财政兜底24825.30元、2021-2023退休人员一次性生活补助结算经费130668.00元、解决2024年遗属困难生活补助39960.00元、敬老院运转经费1140166.40元、养老服务补助市级配套资金1531880.00元、区级配套“春风行动“慰问经费”140900.00元、解决流浪乞讨人员救助资金和敬老元维修经费41307.35元、走访慰问送温暖活动资金1000000.00元、2023年六十年代精简职工24884.00元、解决创文工作经费4000.00元、市县分成福彩公益金2095343.40元、送温暖慰问走访资金2321226.88元。</w:t>
      </w:r>
    </w:p>
    <w:p w14:paraId="0E99278F">
      <w:pPr>
        <w:pStyle w:val="3"/>
        <w:keepNext w:val="0"/>
        <w:keepLines w:val="0"/>
        <w:pageBreakBefore w:val="0"/>
        <w:widowControl w:val="0"/>
        <w:kinsoku/>
        <w:wordWrap/>
        <w:overflowPunct w:val="0"/>
        <w:topLinePunct/>
        <w:autoSpaceDE/>
        <w:autoSpaceDN/>
        <w:bidi w:val="0"/>
        <w:adjustRightInd/>
        <w:snapToGrid/>
        <w:spacing w:line="560" w:lineRule="exact"/>
        <w:rPr>
          <w:rFonts w:hint="eastAsia"/>
        </w:rPr>
      </w:pPr>
      <w:bookmarkStart w:id="18" w:name="_Toc6865"/>
      <w:bookmarkStart w:id="19" w:name="_Toc24199"/>
      <w:r>
        <w:rPr>
          <w:rFonts w:hint="eastAsia"/>
        </w:rPr>
        <w:t>（</w:t>
      </w:r>
      <w:r>
        <w:rPr>
          <w:rFonts w:hint="eastAsia"/>
          <w:lang w:val="en-US" w:eastAsia="zh-CN"/>
        </w:rPr>
        <w:t>四</w:t>
      </w:r>
      <w:r>
        <w:rPr>
          <w:rFonts w:hint="eastAsia"/>
        </w:rPr>
        <w:t>）政府采购预算支出情况</w:t>
      </w:r>
      <w:bookmarkEnd w:id="18"/>
      <w:bookmarkEnd w:id="19"/>
    </w:p>
    <w:p w14:paraId="4B6986C9">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本部门政府采购预算总额30000元，其中，货物类采购预算30000元；工程类采购预算零元；服务类采购预算零元；2024年本部门政府采购实际总额50000元，其中，货物类采购预算50000元；工程类采购预算零元；服务类采购预算零元。预算执行率为166.67%。</w:t>
      </w:r>
    </w:p>
    <w:p w14:paraId="2AD33033">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 w:hAnsi="仿宋" w:eastAsia="仿宋" w:cs="仿宋"/>
          <w:sz w:val="32"/>
          <w:szCs w:val="32"/>
          <w:lang w:val="en-US" w:eastAsia="zh-CN"/>
        </w:rPr>
      </w:pPr>
    </w:p>
    <w:p w14:paraId="6F94A973">
      <w:pPr>
        <w:keepNext w:val="0"/>
        <w:keepLines w:val="0"/>
        <w:pageBreakBefore w:val="0"/>
        <w:widowControl w:val="0"/>
        <w:kinsoku/>
        <w:wordWrap/>
        <w:overflowPunct w:val="0"/>
        <w:topLinePunct/>
        <w:autoSpaceDE/>
        <w:autoSpaceDN/>
        <w:bidi w:val="0"/>
        <w:adjustRightInd/>
        <w:snapToGrid/>
        <w:spacing w:line="560" w:lineRule="exact"/>
        <w:rPr>
          <w:rFonts w:hint="eastAsia" w:ascii="仿宋" w:hAnsi="仿宋" w:eastAsia="仿宋" w:cs="仿宋"/>
          <w:sz w:val="32"/>
          <w:szCs w:val="32"/>
          <w:lang w:val="en-US" w:eastAsia="zh-CN"/>
        </w:rPr>
      </w:pPr>
    </w:p>
    <w:p w14:paraId="2AAD00AB">
      <w:pPr>
        <w:pStyle w:val="3"/>
        <w:keepNext w:val="0"/>
        <w:keepLines w:val="0"/>
        <w:pageBreakBefore w:val="0"/>
        <w:widowControl w:val="0"/>
        <w:kinsoku/>
        <w:wordWrap/>
        <w:overflowPunct w:val="0"/>
        <w:topLinePunct/>
        <w:autoSpaceDE/>
        <w:autoSpaceDN/>
        <w:bidi w:val="0"/>
        <w:adjustRightInd/>
        <w:snapToGrid/>
        <w:spacing w:line="560" w:lineRule="exact"/>
        <w:rPr>
          <w:rFonts w:hint="eastAsia"/>
        </w:rPr>
      </w:pPr>
      <w:bookmarkStart w:id="20" w:name="_Toc27940"/>
      <w:bookmarkStart w:id="21" w:name="_Toc24357"/>
      <w:r>
        <w:rPr>
          <w:rFonts w:hint="eastAsia"/>
        </w:rPr>
        <w:t>（</w:t>
      </w:r>
      <w:r>
        <w:rPr>
          <w:rFonts w:hint="eastAsia"/>
          <w:lang w:val="en-US" w:eastAsia="zh-CN"/>
        </w:rPr>
        <w:t>五</w:t>
      </w:r>
      <w:r>
        <w:rPr>
          <w:rFonts w:hint="eastAsia"/>
        </w:rPr>
        <w:t>）制度建设及执行情况</w:t>
      </w:r>
      <w:bookmarkEnd w:id="20"/>
      <w:bookmarkEnd w:id="21"/>
    </w:p>
    <w:p w14:paraId="49FF661B">
      <w:pPr>
        <w:keepNext w:val="0"/>
        <w:keepLines w:val="0"/>
        <w:pageBreakBefore w:val="0"/>
        <w:widowControl w:val="0"/>
        <w:kinsoku/>
        <w:wordWrap/>
        <w:overflowPunct w:val="0"/>
        <w:topLinePunct/>
        <w:autoSpaceDE/>
        <w:autoSpaceDN/>
        <w:bidi w:val="0"/>
        <w:adjustRightInd/>
        <w:snapToGrid/>
        <w:spacing w:line="560" w:lineRule="exact"/>
        <w:ind w:left="0" w:leftChars="0" w:firstLine="643" w:firstLineChars="200"/>
        <w:jc w:val="both"/>
        <w:rPr>
          <w:rFonts w:hint="eastAsia" w:ascii="仿宋" w:hAnsi="仿宋" w:eastAsia="仿宋"/>
          <w:b/>
          <w:bCs/>
          <w:sz w:val="32"/>
          <w:szCs w:val="32"/>
        </w:rPr>
      </w:pPr>
      <w:r>
        <w:rPr>
          <w:rFonts w:hint="eastAsia" w:ascii="仿宋" w:hAnsi="仿宋" w:eastAsia="仿宋"/>
          <w:b/>
          <w:bCs/>
          <w:sz w:val="32"/>
          <w:szCs w:val="32"/>
        </w:rPr>
        <w:t>1、资金管理制度建设及执行情况</w:t>
      </w:r>
    </w:p>
    <w:p w14:paraId="5E6848B2">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cs="仿宋"/>
          <w:sz w:val="32"/>
          <w:szCs w:val="32"/>
        </w:rPr>
      </w:pPr>
      <w:r>
        <w:rPr>
          <w:rFonts w:hint="eastAsia" w:ascii="仿宋" w:hAnsi="仿宋" w:eastAsia="仿宋" w:cs="仿宋"/>
          <w:sz w:val="32"/>
          <w:szCs w:val="32"/>
        </w:rPr>
        <w:t>为切实加强财务管理，规范经费审批程序，合理开支，发挥资金的最大效益，确保局机</w:t>
      </w:r>
      <w:r>
        <w:rPr>
          <w:rFonts w:hint="eastAsia" w:ascii="仿宋" w:hAnsi="仿宋" w:eastAsia="仿宋" w:cs="仿宋"/>
          <w:sz w:val="32"/>
          <w:szCs w:val="32"/>
          <w:lang w:eastAsia="zh-CN"/>
        </w:rPr>
        <w:t>关及二级机构</w:t>
      </w:r>
      <w:r>
        <w:rPr>
          <w:rFonts w:hint="eastAsia" w:ascii="仿宋" w:hAnsi="仿宋" w:eastAsia="仿宋" w:cs="仿宋"/>
          <w:sz w:val="32"/>
          <w:szCs w:val="32"/>
        </w:rPr>
        <w:t>各项工作的正常运转，根据有关规定，特</w:t>
      </w:r>
      <w:r>
        <w:rPr>
          <w:rFonts w:hint="eastAsia" w:ascii="仿宋" w:hAnsi="仿宋" w:eastAsia="仿宋"/>
          <w:sz w:val="32"/>
          <w:szCs w:val="32"/>
        </w:rPr>
        <w:t>制定了《</w:t>
      </w:r>
      <w:r>
        <w:rPr>
          <w:rFonts w:hint="eastAsia" w:ascii="仿宋" w:hAnsi="仿宋" w:eastAsia="仿宋"/>
          <w:sz w:val="32"/>
          <w:szCs w:val="32"/>
          <w:lang w:eastAsia="zh-CN"/>
        </w:rPr>
        <w:t>邵阳市大祥区民政局</w:t>
      </w:r>
      <w:r>
        <w:rPr>
          <w:rFonts w:hint="eastAsia" w:ascii="仿宋" w:hAnsi="仿宋" w:eastAsia="仿宋"/>
          <w:sz w:val="32"/>
          <w:szCs w:val="32"/>
        </w:rPr>
        <w:t>财务管理</w:t>
      </w:r>
      <w:r>
        <w:rPr>
          <w:rFonts w:hint="eastAsia" w:ascii="仿宋" w:hAnsi="仿宋" w:eastAsia="仿宋"/>
          <w:sz w:val="32"/>
          <w:szCs w:val="32"/>
          <w:lang w:val="en-US" w:eastAsia="zh-CN"/>
        </w:rPr>
        <w:t>和财务会审</w:t>
      </w:r>
      <w:r>
        <w:rPr>
          <w:rFonts w:hint="eastAsia" w:ascii="仿宋" w:hAnsi="仿宋" w:eastAsia="仿宋"/>
          <w:sz w:val="32"/>
          <w:szCs w:val="32"/>
        </w:rPr>
        <w:t>制度》；制度明确了经费审批权限和程序，规范了财务报账流程，对</w:t>
      </w:r>
      <w:r>
        <w:rPr>
          <w:rFonts w:hint="eastAsia" w:ascii="仿宋" w:hAnsi="仿宋" w:eastAsia="仿宋" w:cs="仿宋"/>
          <w:sz w:val="32"/>
          <w:szCs w:val="32"/>
        </w:rPr>
        <w:t>办公用品</w:t>
      </w:r>
      <w:r>
        <w:rPr>
          <w:rFonts w:hint="eastAsia" w:ascii="仿宋" w:hAnsi="仿宋" w:eastAsia="仿宋" w:cs="仿宋"/>
          <w:sz w:val="32"/>
          <w:szCs w:val="32"/>
          <w:lang w:eastAsia="zh-CN"/>
        </w:rPr>
        <w:t>费</w:t>
      </w:r>
      <w:r>
        <w:rPr>
          <w:rFonts w:hint="eastAsia" w:ascii="仿宋" w:hAnsi="仿宋" w:eastAsia="仿宋"/>
          <w:sz w:val="32"/>
          <w:szCs w:val="32"/>
        </w:rPr>
        <w:t>、</w:t>
      </w:r>
      <w:r>
        <w:rPr>
          <w:rFonts w:hint="eastAsia" w:ascii="仿宋" w:hAnsi="仿宋" w:eastAsia="仿宋"/>
          <w:sz w:val="32"/>
          <w:szCs w:val="32"/>
          <w:lang w:val="en-US" w:eastAsia="zh-CN"/>
        </w:rPr>
        <w:t>报刊资料</w:t>
      </w:r>
      <w:r>
        <w:rPr>
          <w:rFonts w:hint="eastAsia" w:ascii="仿宋" w:hAnsi="仿宋" w:eastAsia="仿宋"/>
          <w:sz w:val="32"/>
          <w:szCs w:val="32"/>
        </w:rPr>
        <w:t>费、差旅费、</w:t>
      </w:r>
      <w:r>
        <w:rPr>
          <w:rFonts w:hint="eastAsia" w:ascii="仿宋" w:hAnsi="仿宋" w:eastAsia="仿宋"/>
          <w:sz w:val="32"/>
          <w:szCs w:val="32"/>
          <w:lang w:val="en-US" w:eastAsia="zh-CN"/>
        </w:rPr>
        <w:t>临时专用经费、</w:t>
      </w:r>
      <w:r>
        <w:rPr>
          <w:rFonts w:hint="eastAsia" w:ascii="仿宋" w:hAnsi="仿宋" w:eastAsia="仿宋"/>
          <w:sz w:val="32"/>
          <w:szCs w:val="32"/>
        </w:rPr>
        <w:t>会议费、培训费等开支进一步细化管理，</w:t>
      </w:r>
      <w:r>
        <w:rPr>
          <w:rFonts w:hint="eastAsia" w:ascii="仿宋" w:hAnsi="仿宋" w:eastAsia="仿宋"/>
          <w:sz w:val="32"/>
          <w:szCs w:val="32"/>
          <w:lang w:val="en-US" w:eastAsia="zh-CN"/>
        </w:rPr>
        <w:t>并确定了审批权限：</w:t>
      </w:r>
      <w:r>
        <w:rPr>
          <w:rFonts w:hint="eastAsia" w:ascii="仿宋" w:hAnsi="仿宋" w:eastAsia="仿宋" w:cs="仿宋"/>
          <w:sz w:val="32"/>
          <w:szCs w:val="32"/>
        </w:rPr>
        <w:t>一次性开支在500元（含）以内的，由分管财务的局领导签批；一次性开支在500元以上、</w:t>
      </w:r>
      <w:r>
        <w:rPr>
          <w:rFonts w:hint="eastAsia" w:ascii="仿宋" w:hAnsi="仿宋" w:eastAsia="仿宋" w:cs="仿宋"/>
          <w:sz w:val="32"/>
          <w:szCs w:val="32"/>
          <w:lang w:val="en-US" w:eastAsia="zh-CN"/>
        </w:rPr>
        <w:t>2</w:t>
      </w:r>
      <w:r>
        <w:rPr>
          <w:rFonts w:hint="eastAsia" w:ascii="仿宋" w:hAnsi="仿宋" w:eastAsia="仿宋" w:cs="仿宋"/>
          <w:sz w:val="32"/>
          <w:szCs w:val="32"/>
        </w:rPr>
        <w:t>000元（含）以下的，由分管财务的</w:t>
      </w:r>
      <w:r>
        <w:rPr>
          <w:rFonts w:hint="eastAsia" w:ascii="仿宋" w:hAnsi="仿宋" w:eastAsia="仿宋" w:cs="仿宋"/>
          <w:sz w:val="32"/>
          <w:szCs w:val="32"/>
          <w:lang w:eastAsia="zh-CN"/>
        </w:rPr>
        <w:t>局</w:t>
      </w:r>
      <w:r>
        <w:rPr>
          <w:rFonts w:hint="eastAsia" w:ascii="仿宋" w:hAnsi="仿宋" w:eastAsia="仿宋" w:cs="仿宋"/>
          <w:sz w:val="32"/>
          <w:szCs w:val="32"/>
        </w:rPr>
        <w:t>领导先行</w:t>
      </w:r>
      <w:r>
        <w:rPr>
          <w:rFonts w:hint="eastAsia" w:ascii="仿宋" w:hAnsi="仿宋" w:eastAsia="仿宋" w:cs="仿宋"/>
          <w:sz w:val="32"/>
          <w:szCs w:val="32"/>
          <w:lang w:eastAsia="zh-CN"/>
        </w:rPr>
        <w:t>审批</w:t>
      </w:r>
      <w:r>
        <w:rPr>
          <w:rFonts w:hint="eastAsia" w:ascii="仿宋" w:hAnsi="仿宋" w:eastAsia="仿宋" w:cs="仿宋"/>
          <w:sz w:val="32"/>
          <w:szCs w:val="32"/>
        </w:rPr>
        <w:t>再由局长</w:t>
      </w:r>
      <w:r>
        <w:rPr>
          <w:rFonts w:hint="eastAsia" w:ascii="仿宋" w:hAnsi="仿宋" w:eastAsia="仿宋" w:cs="仿宋"/>
          <w:sz w:val="32"/>
          <w:szCs w:val="32"/>
          <w:lang w:eastAsia="zh-CN"/>
        </w:rPr>
        <w:t>审</w:t>
      </w:r>
      <w:r>
        <w:rPr>
          <w:rFonts w:hint="eastAsia" w:ascii="仿宋" w:hAnsi="仿宋" w:eastAsia="仿宋" w:cs="仿宋"/>
          <w:sz w:val="32"/>
          <w:szCs w:val="32"/>
        </w:rPr>
        <w:t>批；一次性开支在</w:t>
      </w:r>
      <w:r>
        <w:rPr>
          <w:rFonts w:hint="eastAsia" w:ascii="仿宋" w:hAnsi="仿宋" w:eastAsia="仿宋" w:cs="仿宋"/>
          <w:sz w:val="32"/>
          <w:szCs w:val="32"/>
          <w:lang w:val="en-US" w:eastAsia="zh-CN"/>
        </w:rPr>
        <w:t>2</w:t>
      </w:r>
      <w:r>
        <w:rPr>
          <w:rFonts w:hint="eastAsia" w:ascii="仿宋" w:hAnsi="仿宋" w:eastAsia="仿宋" w:cs="仿宋"/>
          <w:sz w:val="32"/>
          <w:szCs w:val="32"/>
        </w:rPr>
        <w:t>000元以上的，须经局务会研究通过，再按程序审核审批。</w:t>
      </w:r>
    </w:p>
    <w:p w14:paraId="10BC8821">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严格按照规定开支预算经费，禁止奢侈浪费，注重资金使用效益，从制度上规范了预算资金的使用与管理。经现场评价，基本支出和项目支出分别核算；支出依据的合规性、完整性方面基本按照制度执行，支出标准、流程均符合相关规定，但存</w:t>
      </w:r>
      <w:r>
        <w:rPr>
          <w:rFonts w:hint="eastAsia" w:ascii="仿宋" w:hAnsi="仿宋" w:eastAsia="仿宋"/>
          <w:sz w:val="32"/>
          <w:szCs w:val="32"/>
          <w:lang w:val="en-US" w:eastAsia="zh-CN"/>
        </w:rPr>
        <w:t>在</w:t>
      </w:r>
      <w:r>
        <w:rPr>
          <w:rFonts w:hint="eastAsia" w:ascii="仿宋" w:hAnsi="仿宋" w:eastAsia="仿宋"/>
          <w:sz w:val="32"/>
          <w:szCs w:val="32"/>
        </w:rPr>
        <w:t>政府采购预算不精准的情况。</w:t>
      </w:r>
    </w:p>
    <w:p w14:paraId="182D0C24">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lang w:eastAsia="zh-CN"/>
        </w:rPr>
      </w:pPr>
      <w:r>
        <w:rPr>
          <w:rFonts w:hint="eastAsia" w:ascii="仿宋_GB2312" w:hAnsi="仿宋_GB2312" w:eastAsia="仿宋_GB2312" w:cs="仿宋_GB2312"/>
          <w:color w:val="3D3D3D"/>
          <w:kern w:val="0"/>
          <w:sz w:val="32"/>
          <w:szCs w:val="32"/>
        </w:rPr>
        <w:t>为加强对单位签订合同的管理，有效维护单位和合同相对人的合法权益，根据有关法律、法规和规章规定，结合实际，制定</w:t>
      </w:r>
      <w:r>
        <w:rPr>
          <w:rFonts w:hint="eastAsia" w:ascii="仿宋" w:hAnsi="仿宋" w:eastAsia="仿宋"/>
          <w:sz w:val="32"/>
          <w:szCs w:val="32"/>
        </w:rPr>
        <w:t>《</w:t>
      </w:r>
      <w:r>
        <w:rPr>
          <w:rFonts w:hint="eastAsia" w:ascii="仿宋" w:hAnsi="仿宋" w:eastAsia="仿宋"/>
          <w:sz w:val="32"/>
          <w:szCs w:val="32"/>
          <w:lang w:eastAsia="zh-CN"/>
        </w:rPr>
        <w:t>邵阳市大祥区民政</w:t>
      </w:r>
      <w:r>
        <w:rPr>
          <w:rFonts w:hint="eastAsia" w:ascii="仿宋_GB2312" w:hAnsi="仿宋_GB2312" w:eastAsia="仿宋_GB2312" w:cs="仿宋_GB2312"/>
          <w:color w:val="3D3D3D"/>
          <w:kern w:val="0"/>
          <w:sz w:val="32"/>
          <w:szCs w:val="32"/>
          <w:lang w:eastAsia="zh-CN"/>
        </w:rPr>
        <w:t>局</w:t>
      </w:r>
      <w:r>
        <w:rPr>
          <w:rFonts w:hint="eastAsia" w:ascii="仿宋_GB2312" w:hAnsi="仿宋_GB2312" w:eastAsia="仿宋_GB2312" w:cs="仿宋_GB2312"/>
          <w:color w:val="3D3D3D"/>
          <w:kern w:val="0"/>
          <w:sz w:val="32"/>
          <w:szCs w:val="32"/>
        </w:rPr>
        <w:t>合同管理</w:t>
      </w:r>
      <w:r>
        <w:rPr>
          <w:rFonts w:hint="eastAsia" w:ascii="仿宋" w:hAnsi="仿宋" w:eastAsia="仿宋"/>
          <w:sz w:val="32"/>
          <w:szCs w:val="32"/>
        </w:rPr>
        <w:t>制度》</w:t>
      </w:r>
      <w:r>
        <w:rPr>
          <w:rFonts w:hint="eastAsia" w:ascii="仿宋" w:hAnsi="仿宋" w:eastAsia="仿宋"/>
          <w:sz w:val="32"/>
          <w:szCs w:val="32"/>
          <w:lang w:eastAsia="zh-CN"/>
        </w:rPr>
        <w:t>。</w:t>
      </w:r>
    </w:p>
    <w:p w14:paraId="2F714586">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为</w:t>
      </w:r>
      <w:r>
        <w:rPr>
          <w:rFonts w:hint="eastAsia" w:ascii="仿宋" w:hAnsi="仿宋" w:eastAsia="仿宋" w:cs="仿宋"/>
          <w:sz w:val="32"/>
          <w:szCs w:val="32"/>
          <w:lang w:eastAsia="zh-CN"/>
        </w:rPr>
        <w:t>进一步</w:t>
      </w:r>
      <w:r>
        <w:rPr>
          <w:rFonts w:hint="eastAsia" w:ascii="仿宋" w:hAnsi="仿宋" w:eastAsia="仿宋" w:cs="仿宋"/>
          <w:sz w:val="32"/>
          <w:szCs w:val="32"/>
        </w:rPr>
        <w:t>规范</w:t>
      </w:r>
      <w:r>
        <w:rPr>
          <w:rFonts w:hint="eastAsia" w:ascii="仿宋" w:hAnsi="仿宋" w:eastAsia="仿宋" w:cs="仿宋"/>
          <w:sz w:val="32"/>
          <w:szCs w:val="32"/>
          <w:lang w:eastAsia="zh-CN"/>
        </w:rPr>
        <w:t>和加强</w:t>
      </w:r>
      <w:r>
        <w:rPr>
          <w:rFonts w:hint="eastAsia" w:ascii="仿宋" w:hAnsi="仿宋" w:eastAsia="仿宋" w:cs="仿宋"/>
          <w:sz w:val="32"/>
          <w:szCs w:val="32"/>
        </w:rPr>
        <w:t>民政专项资金</w:t>
      </w:r>
      <w:r>
        <w:rPr>
          <w:rFonts w:hint="eastAsia" w:ascii="仿宋" w:hAnsi="仿宋" w:eastAsia="仿宋" w:cs="仿宋"/>
          <w:sz w:val="32"/>
          <w:szCs w:val="32"/>
          <w:lang w:eastAsia="zh-CN"/>
        </w:rPr>
        <w:t>管理和监督</w:t>
      </w:r>
      <w:r>
        <w:rPr>
          <w:rFonts w:hint="eastAsia" w:ascii="仿宋" w:hAnsi="仿宋" w:eastAsia="仿宋" w:cs="仿宋"/>
          <w:sz w:val="32"/>
          <w:szCs w:val="32"/>
        </w:rPr>
        <w:t>，</w:t>
      </w:r>
      <w:r>
        <w:rPr>
          <w:rFonts w:hint="eastAsia" w:ascii="仿宋" w:hAnsi="仿宋" w:eastAsia="仿宋" w:cs="仿宋"/>
          <w:sz w:val="32"/>
          <w:szCs w:val="32"/>
          <w:lang w:eastAsia="zh-CN"/>
        </w:rPr>
        <w:t>明确部门职责，保障财政资金安全，提高资金使用效益，</w:t>
      </w:r>
      <w:r>
        <w:rPr>
          <w:rFonts w:hint="eastAsia" w:ascii="仿宋" w:hAnsi="仿宋" w:eastAsia="仿宋" w:cs="仿宋"/>
          <w:sz w:val="32"/>
          <w:szCs w:val="32"/>
        </w:rPr>
        <w:t>促进基层民政事业发展</w:t>
      </w:r>
      <w:r>
        <w:rPr>
          <w:rFonts w:hint="eastAsia" w:ascii="仿宋" w:hAnsi="仿宋" w:eastAsia="仿宋" w:cs="仿宋"/>
          <w:sz w:val="32"/>
          <w:szCs w:val="32"/>
          <w:lang w:eastAsia="zh-CN"/>
        </w:rPr>
        <w:t>，</w:t>
      </w:r>
      <w:r>
        <w:rPr>
          <w:rFonts w:hint="eastAsia" w:ascii="仿宋" w:hAnsi="仿宋" w:eastAsia="仿宋" w:cs="仿宋"/>
          <w:sz w:val="32"/>
          <w:szCs w:val="32"/>
        </w:rPr>
        <w:t>根据《中华人民共和国预算法》</w:t>
      </w:r>
      <w:r>
        <w:rPr>
          <w:rFonts w:hint="eastAsia" w:ascii="仿宋" w:hAnsi="仿宋" w:eastAsia="仿宋" w:cs="仿宋"/>
          <w:sz w:val="32"/>
          <w:szCs w:val="32"/>
          <w:lang w:eastAsia="zh-CN"/>
        </w:rPr>
        <w:t>、</w:t>
      </w:r>
      <w:r>
        <w:rPr>
          <w:rFonts w:hint="eastAsia" w:ascii="仿宋" w:hAnsi="仿宋" w:eastAsia="仿宋" w:cs="仿宋"/>
          <w:sz w:val="32"/>
          <w:szCs w:val="32"/>
        </w:rPr>
        <w:t>《中华人民共和国会计法》</w:t>
      </w:r>
      <w:r>
        <w:rPr>
          <w:rFonts w:hint="eastAsia" w:ascii="仿宋" w:hAnsi="仿宋" w:eastAsia="仿宋" w:cs="仿宋"/>
          <w:sz w:val="32"/>
          <w:szCs w:val="32"/>
          <w:lang w:eastAsia="zh-CN"/>
        </w:rPr>
        <w:t>、</w:t>
      </w:r>
      <w:r>
        <w:rPr>
          <w:rFonts w:hint="eastAsia" w:ascii="仿宋" w:hAnsi="仿宋" w:eastAsia="仿宋" w:cs="仿宋"/>
          <w:sz w:val="32"/>
          <w:szCs w:val="32"/>
        </w:rPr>
        <w:t>《湖南省省级财政专项资金公开办法（试行）》</w:t>
      </w:r>
      <w:r>
        <w:rPr>
          <w:rFonts w:hint="eastAsia" w:ascii="仿宋" w:hAnsi="仿宋" w:eastAsia="仿宋" w:cs="仿宋"/>
          <w:sz w:val="32"/>
          <w:szCs w:val="32"/>
          <w:lang w:eastAsia="zh-CN"/>
        </w:rPr>
        <w:t>和《</w:t>
      </w:r>
      <w:r>
        <w:rPr>
          <w:rFonts w:hint="eastAsia" w:ascii="仿宋" w:hAnsi="仿宋" w:eastAsia="仿宋" w:cs="仿宋"/>
          <w:sz w:val="32"/>
          <w:szCs w:val="32"/>
        </w:rPr>
        <w:t>湖南省乡镇民政资金管理办法（征求意见稿）</w:t>
      </w:r>
      <w:r>
        <w:rPr>
          <w:rFonts w:hint="eastAsia" w:ascii="仿宋" w:hAnsi="仿宋" w:eastAsia="仿宋" w:cs="仿宋"/>
          <w:sz w:val="32"/>
          <w:szCs w:val="32"/>
          <w:lang w:eastAsia="zh-CN"/>
        </w:rPr>
        <w:t>》</w:t>
      </w:r>
      <w:r>
        <w:rPr>
          <w:rFonts w:hint="eastAsia" w:ascii="仿宋" w:hAnsi="仿宋" w:eastAsia="仿宋" w:cs="仿宋"/>
          <w:sz w:val="32"/>
          <w:szCs w:val="32"/>
        </w:rPr>
        <w:t>等有关法律、法规规定，结合</w:t>
      </w:r>
      <w:r>
        <w:rPr>
          <w:rFonts w:hint="eastAsia" w:ascii="仿宋" w:hAnsi="仿宋" w:eastAsia="仿宋" w:cs="仿宋"/>
          <w:sz w:val="32"/>
          <w:szCs w:val="32"/>
          <w:lang w:eastAsia="zh-CN"/>
        </w:rPr>
        <w:t>民政工作实际</w:t>
      </w:r>
      <w:r>
        <w:rPr>
          <w:rFonts w:hint="eastAsia" w:ascii="仿宋" w:hAnsi="仿宋" w:eastAsia="仿宋" w:cs="仿宋"/>
          <w:sz w:val="32"/>
          <w:szCs w:val="32"/>
        </w:rPr>
        <w:t>，制定</w:t>
      </w:r>
      <w:r>
        <w:rPr>
          <w:rFonts w:hint="eastAsia" w:ascii="仿宋" w:hAnsi="仿宋" w:eastAsia="仿宋" w:cs="仿宋"/>
          <w:sz w:val="32"/>
          <w:szCs w:val="32"/>
          <w:lang w:eastAsia="zh-CN"/>
        </w:rPr>
        <w:t>《</w:t>
      </w:r>
      <w:r>
        <w:rPr>
          <w:rFonts w:hint="eastAsia" w:ascii="仿宋" w:hAnsi="仿宋" w:eastAsia="仿宋" w:cs="仿宋"/>
          <w:sz w:val="32"/>
          <w:szCs w:val="32"/>
        </w:rPr>
        <w:t>大祥区民政</w:t>
      </w:r>
      <w:r>
        <w:rPr>
          <w:rFonts w:hint="eastAsia" w:ascii="仿宋" w:hAnsi="仿宋" w:eastAsia="仿宋" w:cs="仿宋"/>
          <w:sz w:val="32"/>
          <w:szCs w:val="32"/>
          <w:lang w:val="en-US" w:eastAsia="zh-CN"/>
        </w:rPr>
        <w:t>局</w:t>
      </w:r>
      <w:r>
        <w:rPr>
          <w:rFonts w:hint="eastAsia" w:ascii="仿宋" w:hAnsi="仿宋" w:eastAsia="仿宋" w:cs="仿宋"/>
          <w:sz w:val="32"/>
          <w:szCs w:val="32"/>
        </w:rPr>
        <w:t>专项资金管理办法</w:t>
      </w:r>
      <w:r>
        <w:rPr>
          <w:rFonts w:hint="eastAsia" w:ascii="仿宋" w:hAnsi="仿宋" w:eastAsia="仿宋" w:cs="仿宋"/>
          <w:sz w:val="32"/>
          <w:szCs w:val="32"/>
          <w:lang w:eastAsia="zh-CN"/>
        </w:rPr>
        <w:t>》</w:t>
      </w:r>
      <w:r>
        <w:rPr>
          <w:rFonts w:hint="eastAsia" w:ascii="仿宋" w:hAnsi="仿宋" w:eastAsia="仿宋"/>
          <w:sz w:val="32"/>
          <w:szCs w:val="32"/>
        </w:rPr>
        <w:t>制度明确</w:t>
      </w:r>
      <w:r>
        <w:rPr>
          <w:rFonts w:hint="eastAsia" w:ascii="仿宋" w:hAnsi="仿宋" w:eastAsia="仿宋" w:cs="仿宋"/>
          <w:sz w:val="32"/>
          <w:szCs w:val="32"/>
        </w:rPr>
        <w:t>了</w:t>
      </w:r>
      <w:r>
        <w:rPr>
          <w:rFonts w:hint="eastAsia" w:ascii="仿宋" w:hAnsi="仿宋" w:eastAsia="仿宋" w:cs="仿宋"/>
          <w:sz w:val="32"/>
          <w:szCs w:val="32"/>
          <w:lang w:eastAsia="zh-CN"/>
        </w:rPr>
        <w:t>民政</w:t>
      </w:r>
      <w:r>
        <w:rPr>
          <w:rFonts w:hint="eastAsia" w:ascii="仿宋" w:hAnsi="仿宋" w:eastAsia="仿宋" w:cs="仿宋"/>
          <w:sz w:val="32"/>
          <w:szCs w:val="32"/>
        </w:rPr>
        <w:t>专项资金的管理流程</w:t>
      </w:r>
      <w:r>
        <w:rPr>
          <w:rFonts w:hint="eastAsia" w:ascii="仿宋" w:hAnsi="仿宋" w:eastAsia="仿宋" w:cs="仿宋"/>
          <w:sz w:val="32"/>
          <w:szCs w:val="32"/>
          <w:lang w:eastAsia="zh-CN"/>
        </w:rPr>
        <w:t>、</w:t>
      </w:r>
      <w:r>
        <w:rPr>
          <w:rFonts w:hint="eastAsia" w:ascii="仿宋" w:hAnsi="仿宋" w:eastAsia="仿宋" w:cs="仿宋"/>
          <w:sz w:val="32"/>
          <w:szCs w:val="32"/>
        </w:rPr>
        <w:t>资金申报</w:t>
      </w:r>
      <w:r>
        <w:rPr>
          <w:rFonts w:hint="eastAsia" w:ascii="仿宋" w:hAnsi="仿宋" w:eastAsia="仿宋" w:cs="仿宋"/>
          <w:sz w:val="32"/>
          <w:szCs w:val="32"/>
          <w:lang w:eastAsia="zh-CN"/>
        </w:rPr>
        <w:t>、民政专项资金分配和发放、</w:t>
      </w:r>
      <w:r>
        <w:rPr>
          <w:rFonts w:hint="eastAsia" w:ascii="仿宋" w:hAnsi="仿宋" w:eastAsia="仿宋" w:cs="仿宋"/>
          <w:sz w:val="32"/>
          <w:szCs w:val="32"/>
        </w:rPr>
        <w:t>会计核算</w:t>
      </w:r>
      <w:r>
        <w:rPr>
          <w:rFonts w:hint="eastAsia" w:ascii="仿宋" w:hAnsi="仿宋" w:eastAsia="仿宋" w:cs="仿宋"/>
          <w:sz w:val="32"/>
          <w:szCs w:val="32"/>
          <w:lang w:val="en-US" w:eastAsia="zh-CN"/>
        </w:rPr>
        <w:t>以及</w:t>
      </w:r>
      <w:r>
        <w:rPr>
          <w:rFonts w:hint="eastAsia" w:ascii="仿宋" w:hAnsi="仿宋" w:eastAsia="仿宋" w:cs="仿宋"/>
          <w:sz w:val="32"/>
          <w:szCs w:val="32"/>
        </w:rPr>
        <w:t>民政专项资金</w:t>
      </w:r>
      <w:r>
        <w:rPr>
          <w:rFonts w:hint="eastAsia" w:ascii="仿宋" w:hAnsi="仿宋" w:eastAsia="仿宋" w:cs="仿宋"/>
          <w:sz w:val="32"/>
          <w:szCs w:val="32"/>
          <w:lang w:eastAsia="zh-CN"/>
        </w:rPr>
        <w:t>的</w:t>
      </w:r>
      <w:r>
        <w:rPr>
          <w:rFonts w:hint="eastAsia" w:ascii="仿宋" w:hAnsi="仿宋" w:eastAsia="仿宋" w:cs="仿宋"/>
          <w:sz w:val="32"/>
          <w:szCs w:val="32"/>
        </w:rPr>
        <w:t>监督检查和绩效评价</w:t>
      </w:r>
      <w:r>
        <w:rPr>
          <w:rFonts w:hint="eastAsia" w:ascii="仿宋" w:hAnsi="仿宋" w:eastAsia="仿宋" w:cs="仿宋"/>
          <w:sz w:val="32"/>
          <w:szCs w:val="32"/>
          <w:lang w:eastAsia="zh-CN"/>
        </w:rPr>
        <w:t>。</w:t>
      </w:r>
    </w:p>
    <w:p w14:paraId="226307E0">
      <w:pPr>
        <w:keepNext w:val="0"/>
        <w:keepLines w:val="0"/>
        <w:pageBreakBefore w:val="0"/>
        <w:widowControl w:val="0"/>
        <w:kinsoku/>
        <w:wordWrap/>
        <w:overflowPunct w:val="0"/>
        <w:topLinePunct/>
        <w:autoSpaceDE/>
        <w:autoSpaceDN/>
        <w:bidi w:val="0"/>
        <w:adjustRightInd/>
        <w:snapToGrid/>
        <w:spacing w:line="560" w:lineRule="exact"/>
        <w:ind w:left="0" w:leftChars="0" w:firstLine="643" w:firstLineChars="200"/>
        <w:jc w:val="both"/>
        <w:rPr>
          <w:rFonts w:hint="eastAsia" w:ascii="仿宋" w:hAnsi="仿宋" w:eastAsia="仿宋"/>
          <w:b/>
          <w:bCs/>
          <w:sz w:val="32"/>
          <w:szCs w:val="32"/>
        </w:rPr>
      </w:pPr>
      <w:r>
        <w:rPr>
          <w:rFonts w:hint="eastAsia" w:ascii="仿宋" w:hAnsi="仿宋" w:eastAsia="仿宋"/>
          <w:b/>
          <w:bCs/>
          <w:sz w:val="32"/>
          <w:szCs w:val="32"/>
        </w:rPr>
        <w:t>2、资产管理制度建设及执行情况</w:t>
      </w:r>
    </w:p>
    <w:p w14:paraId="1E577A97">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为了有效地管理好单位的固定资产，维护国有资产安全，充分发挥其使用效益，保证单位各项工作的顺利完成，根据《湖南省行政事业单位国有资产管理办法》的规定，结合本单位实际，制定了《</w:t>
      </w:r>
      <w:r>
        <w:rPr>
          <w:rFonts w:hint="eastAsia" w:ascii="仿宋" w:hAnsi="仿宋" w:eastAsia="仿宋"/>
          <w:sz w:val="32"/>
          <w:szCs w:val="32"/>
          <w:lang w:eastAsia="zh-CN"/>
        </w:rPr>
        <w:t>邵阳市大祥区民政局</w:t>
      </w:r>
      <w:r>
        <w:rPr>
          <w:rFonts w:hint="eastAsia" w:ascii="仿宋" w:hAnsi="仿宋" w:eastAsia="仿宋"/>
          <w:sz w:val="32"/>
          <w:szCs w:val="32"/>
        </w:rPr>
        <w:t>资产管理制度》，制度明确了固定资产购置、使用、处置、清查等相关要求。经现场评价发现以下问题：2024年固定资产未使用编码管理；固定资产未</w:t>
      </w:r>
      <w:r>
        <w:rPr>
          <w:rFonts w:hint="eastAsia" w:ascii="仿宋" w:hAnsi="仿宋" w:eastAsia="仿宋"/>
          <w:sz w:val="32"/>
          <w:szCs w:val="32"/>
          <w:lang w:val="en-US" w:eastAsia="zh-CN"/>
        </w:rPr>
        <w:t>开展</w:t>
      </w:r>
      <w:r>
        <w:rPr>
          <w:rFonts w:hint="eastAsia" w:ascii="仿宋" w:hAnsi="仿宋" w:eastAsia="仿宋"/>
          <w:sz w:val="32"/>
          <w:szCs w:val="32"/>
        </w:rPr>
        <w:t>盘点</w:t>
      </w:r>
      <w:r>
        <w:rPr>
          <w:rFonts w:hint="eastAsia" w:ascii="仿宋" w:hAnsi="仿宋" w:eastAsia="仿宋"/>
          <w:sz w:val="32"/>
          <w:szCs w:val="32"/>
          <w:lang w:val="en-US" w:eastAsia="zh-CN"/>
        </w:rPr>
        <w:t>工作</w:t>
      </w:r>
      <w:r>
        <w:rPr>
          <w:rFonts w:hint="eastAsia" w:ascii="仿宋" w:hAnsi="仿宋" w:eastAsia="仿宋"/>
          <w:sz w:val="32"/>
          <w:szCs w:val="32"/>
        </w:rPr>
        <w:t>。</w:t>
      </w:r>
    </w:p>
    <w:p w14:paraId="7530FF57">
      <w:pPr>
        <w:pStyle w:val="2"/>
        <w:keepNext w:val="0"/>
        <w:keepLines w:val="0"/>
        <w:pageBreakBefore w:val="0"/>
        <w:widowControl w:val="0"/>
        <w:kinsoku/>
        <w:wordWrap/>
        <w:overflowPunct w:val="0"/>
        <w:topLinePunct/>
        <w:autoSpaceDE/>
        <w:autoSpaceDN/>
        <w:bidi w:val="0"/>
        <w:adjustRightInd/>
        <w:snapToGrid/>
        <w:spacing w:line="560" w:lineRule="exact"/>
        <w:rPr>
          <w:rFonts w:hint="eastAsia"/>
        </w:rPr>
      </w:pPr>
      <w:bookmarkStart w:id="22" w:name="_Toc7607"/>
      <w:bookmarkStart w:id="23" w:name="_Toc26944"/>
      <w:r>
        <w:rPr>
          <w:rFonts w:hint="eastAsia"/>
          <w:lang w:val="en-US" w:eastAsia="zh-CN"/>
        </w:rPr>
        <w:t>三、</w:t>
      </w:r>
      <w:r>
        <w:rPr>
          <w:rFonts w:hint="eastAsia"/>
        </w:rPr>
        <w:t>绩效评价工作情况及评价结论</w:t>
      </w:r>
      <w:bookmarkEnd w:id="22"/>
      <w:bookmarkEnd w:id="23"/>
    </w:p>
    <w:p w14:paraId="464E2924">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邵阳臻瑞咨询服务有限责任公司成立了绩效评价工作组并对</w:t>
      </w:r>
      <w:r>
        <w:rPr>
          <w:rFonts w:hint="eastAsia" w:ascii="仿宋" w:hAnsi="仿宋" w:eastAsia="仿宋"/>
          <w:sz w:val="32"/>
          <w:szCs w:val="32"/>
          <w:lang w:eastAsia="zh-CN"/>
        </w:rPr>
        <w:t>邵阳市大祥区民政局</w:t>
      </w:r>
      <w:r>
        <w:rPr>
          <w:rFonts w:hint="eastAsia" w:ascii="仿宋" w:hAnsi="仿宋" w:eastAsia="仿宋"/>
          <w:sz w:val="32"/>
          <w:szCs w:val="32"/>
        </w:rPr>
        <w:t>进行现场绩效评价，现场评价工作内容主要有：</w:t>
      </w:r>
    </w:p>
    <w:p w14:paraId="466F2D72">
      <w:pPr>
        <w:keepNext w:val="0"/>
        <w:keepLines w:val="0"/>
        <w:pageBreakBefore w:val="0"/>
        <w:widowControl w:val="0"/>
        <w:kinsoku/>
        <w:wordWrap/>
        <w:overflowPunct w:val="0"/>
        <w:topLinePunct/>
        <w:autoSpaceDE/>
        <w:autoSpaceDN/>
        <w:bidi w:val="0"/>
        <w:adjustRightInd/>
        <w:snapToGrid/>
        <w:spacing w:line="560" w:lineRule="exact"/>
        <w:ind w:left="0" w:leftChars="0" w:firstLine="643" w:firstLineChars="200"/>
        <w:jc w:val="both"/>
        <w:rPr>
          <w:rFonts w:hint="eastAsia" w:ascii="仿宋" w:hAnsi="仿宋" w:eastAsia="仿宋"/>
          <w:sz w:val="32"/>
          <w:szCs w:val="32"/>
        </w:rPr>
      </w:pPr>
      <w:r>
        <w:rPr>
          <w:rFonts w:hint="eastAsia" w:ascii="仿宋" w:hAnsi="仿宋" w:eastAsia="仿宋"/>
          <w:b/>
          <w:bCs/>
          <w:sz w:val="32"/>
          <w:szCs w:val="32"/>
        </w:rPr>
        <w:t>1、核实数据</w:t>
      </w:r>
      <w:r>
        <w:rPr>
          <w:rFonts w:hint="eastAsia" w:ascii="仿宋" w:hAnsi="仿宋" w:eastAsia="仿宋"/>
          <w:sz w:val="32"/>
          <w:szCs w:val="32"/>
          <w:lang w:eastAsia="zh-CN"/>
        </w:rPr>
        <w:t>：</w:t>
      </w:r>
      <w:r>
        <w:rPr>
          <w:rFonts w:hint="eastAsia" w:ascii="仿宋" w:hAnsi="仿宋" w:eastAsia="仿宋"/>
          <w:sz w:val="32"/>
          <w:szCs w:val="32"/>
        </w:rPr>
        <w:t>核实2024年度部门整体支出数据的准确性、真实性。检查2024年度部门整体支出情况，运用比较法、因素分析法等调查分析方法进行分析。</w:t>
      </w:r>
    </w:p>
    <w:p w14:paraId="525C35E0">
      <w:pPr>
        <w:keepNext w:val="0"/>
        <w:keepLines w:val="0"/>
        <w:pageBreakBefore w:val="0"/>
        <w:widowControl w:val="0"/>
        <w:kinsoku/>
        <w:wordWrap/>
        <w:overflowPunct w:val="0"/>
        <w:topLinePunct/>
        <w:autoSpaceDE/>
        <w:autoSpaceDN/>
        <w:bidi w:val="0"/>
        <w:adjustRightInd/>
        <w:snapToGrid/>
        <w:spacing w:line="560" w:lineRule="exact"/>
        <w:ind w:left="0" w:leftChars="0" w:firstLine="643" w:firstLineChars="200"/>
        <w:jc w:val="both"/>
        <w:rPr>
          <w:rFonts w:hint="eastAsia" w:ascii="仿宋" w:hAnsi="仿宋" w:eastAsia="仿宋"/>
          <w:sz w:val="32"/>
          <w:szCs w:val="32"/>
        </w:rPr>
      </w:pPr>
      <w:r>
        <w:rPr>
          <w:rFonts w:hint="eastAsia" w:ascii="仿宋" w:hAnsi="仿宋" w:eastAsia="仿宋"/>
          <w:b/>
          <w:bCs/>
          <w:sz w:val="32"/>
          <w:szCs w:val="32"/>
        </w:rPr>
        <w:t>2、查阅资料</w:t>
      </w:r>
      <w:r>
        <w:rPr>
          <w:rFonts w:hint="eastAsia" w:ascii="仿宋" w:hAnsi="仿宋" w:eastAsia="仿宋"/>
          <w:b/>
          <w:bCs/>
          <w:sz w:val="32"/>
          <w:szCs w:val="32"/>
          <w:lang w:eastAsia="zh-CN"/>
        </w:rPr>
        <w:t>：</w:t>
      </w:r>
      <w:r>
        <w:rPr>
          <w:rFonts w:hint="eastAsia" w:ascii="仿宋" w:hAnsi="仿宋" w:eastAsia="仿宋"/>
          <w:sz w:val="32"/>
          <w:szCs w:val="32"/>
        </w:rPr>
        <w:t>查阅2024年度预算安排、非税收入、预算追加、资金管理、经费支出、资产管理等相关文件资料和财务凭证。</w:t>
      </w:r>
    </w:p>
    <w:p w14:paraId="368BAA0B">
      <w:pPr>
        <w:keepNext w:val="0"/>
        <w:keepLines w:val="0"/>
        <w:pageBreakBefore w:val="0"/>
        <w:widowControl w:val="0"/>
        <w:kinsoku/>
        <w:wordWrap/>
        <w:overflowPunct w:val="0"/>
        <w:topLinePunct/>
        <w:autoSpaceDE/>
        <w:autoSpaceDN/>
        <w:bidi w:val="0"/>
        <w:adjustRightInd/>
        <w:snapToGrid/>
        <w:spacing w:line="560" w:lineRule="exact"/>
        <w:ind w:left="0" w:leftChars="0" w:firstLine="643" w:firstLineChars="200"/>
        <w:jc w:val="both"/>
        <w:rPr>
          <w:rFonts w:hint="eastAsia" w:ascii="仿宋" w:hAnsi="仿宋" w:eastAsia="仿宋"/>
          <w:sz w:val="32"/>
          <w:szCs w:val="32"/>
        </w:rPr>
      </w:pPr>
      <w:r>
        <w:rPr>
          <w:rFonts w:hint="eastAsia" w:ascii="仿宋" w:hAnsi="仿宋" w:eastAsia="仿宋"/>
          <w:b/>
          <w:bCs/>
          <w:sz w:val="32"/>
          <w:szCs w:val="32"/>
        </w:rPr>
        <w:t>3、实地查看</w:t>
      </w:r>
      <w:r>
        <w:rPr>
          <w:rFonts w:hint="eastAsia" w:ascii="仿宋" w:hAnsi="仿宋" w:eastAsia="仿宋"/>
          <w:b/>
          <w:bCs/>
          <w:sz w:val="32"/>
          <w:szCs w:val="32"/>
          <w:lang w:eastAsia="zh-CN"/>
        </w:rPr>
        <w:t>：</w:t>
      </w:r>
      <w:r>
        <w:rPr>
          <w:rFonts w:hint="eastAsia" w:ascii="仿宋" w:hAnsi="仿宋" w:eastAsia="仿宋"/>
          <w:sz w:val="32"/>
          <w:szCs w:val="32"/>
        </w:rPr>
        <w:t>现场查看实物资产等。</w:t>
      </w:r>
    </w:p>
    <w:p w14:paraId="27072F68">
      <w:pPr>
        <w:keepNext w:val="0"/>
        <w:keepLines w:val="0"/>
        <w:pageBreakBefore w:val="0"/>
        <w:widowControl w:val="0"/>
        <w:kinsoku/>
        <w:wordWrap/>
        <w:overflowPunct w:val="0"/>
        <w:topLinePunct/>
        <w:autoSpaceDE/>
        <w:autoSpaceDN/>
        <w:bidi w:val="0"/>
        <w:adjustRightInd/>
        <w:snapToGrid/>
        <w:spacing w:line="560" w:lineRule="exact"/>
        <w:ind w:left="0" w:leftChars="0" w:firstLine="643" w:firstLineChars="200"/>
        <w:jc w:val="both"/>
        <w:rPr>
          <w:rFonts w:hint="eastAsia" w:ascii="仿宋" w:hAnsi="仿宋" w:eastAsia="仿宋"/>
          <w:sz w:val="32"/>
          <w:szCs w:val="32"/>
        </w:rPr>
      </w:pPr>
      <w:r>
        <w:rPr>
          <w:rFonts w:hint="eastAsia" w:ascii="仿宋" w:hAnsi="仿宋" w:eastAsia="仿宋"/>
          <w:b/>
          <w:bCs/>
          <w:sz w:val="32"/>
          <w:szCs w:val="32"/>
        </w:rPr>
        <w:t>4、问卷调查</w:t>
      </w:r>
      <w:r>
        <w:rPr>
          <w:rFonts w:hint="eastAsia" w:ascii="仿宋" w:hAnsi="仿宋" w:eastAsia="仿宋"/>
          <w:b/>
          <w:bCs/>
          <w:sz w:val="32"/>
          <w:szCs w:val="32"/>
          <w:lang w:eastAsia="zh-CN"/>
        </w:rPr>
        <w:t>：</w:t>
      </w:r>
      <w:r>
        <w:rPr>
          <w:rFonts w:hint="eastAsia" w:ascii="仿宋" w:hAnsi="仿宋" w:eastAsia="仿宋"/>
          <w:sz w:val="32"/>
          <w:szCs w:val="32"/>
        </w:rPr>
        <w:t>对部门履行职责情况的公众满意度发放问卷，进行调查。</w:t>
      </w:r>
    </w:p>
    <w:p w14:paraId="59B2603A">
      <w:pPr>
        <w:keepNext w:val="0"/>
        <w:keepLines w:val="0"/>
        <w:pageBreakBefore w:val="0"/>
        <w:widowControl w:val="0"/>
        <w:kinsoku/>
        <w:wordWrap/>
        <w:overflowPunct w:val="0"/>
        <w:topLinePunct/>
        <w:autoSpaceDE/>
        <w:autoSpaceDN/>
        <w:bidi w:val="0"/>
        <w:adjustRightInd/>
        <w:snapToGrid/>
        <w:spacing w:line="560" w:lineRule="exact"/>
        <w:ind w:left="0" w:leftChars="0" w:firstLine="643" w:firstLineChars="200"/>
        <w:jc w:val="both"/>
        <w:rPr>
          <w:rFonts w:hint="eastAsia" w:ascii="仿宋" w:hAnsi="仿宋" w:eastAsia="仿宋"/>
          <w:sz w:val="32"/>
          <w:szCs w:val="32"/>
        </w:rPr>
      </w:pPr>
      <w:r>
        <w:rPr>
          <w:rFonts w:hint="eastAsia" w:ascii="仿宋" w:hAnsi="仿宋" w:eastAsia="仿宋"/>
          <w:b/>
          <w:bCs/>
          <w:sz w:val="32"/>
          <w:szCs w:val="32"/>
        </w:rPr>
        <w:t>5、综合分析</w:t>
      </w:r>
      <w:r>
        <w:rPr>
          <w:rFonts w:hint="eastAsia" w:ascii="仿宋" w:hAnsi="仿宋" w:eastAsia="仿宋"/>
          <w:b/>
          <w:bCs/>
          <w:sz w:val="32"/>
          <w:szCs w:val="32"/>
          <w:lang w:eastAsia="zh-CN"/>
        </w:rPr>
        <w:t>：</w:t>
      </w:r>
      <w:r>
        <w:rPr>
          <w:rFonts w:hint="eastAsia" w:ascii="仿宋" w:hAnsi="仿宋" w:eastAsia="仿宋"/>
          <w:sz w:val="32"/>
          <w:szCs w:val="32"/>
        </w:rPr>
        <w:t>归纳汇总提供的材料及自评报告，结合现场调查情况进行综合分析。</w:t>
      </w:r>
    </w:p>
    <w:p w14:paraId="2B227ACC">
      <w:pPr>
        <w:keepNext w:val="0"/>
        <w:keepLines w:val="0"/>
        <w:pageBreakBefore w:val="0"/>
        <w:widowControl w:val="0"/>
        <w:kinsoku/>
        <w:wordWrap/>
        <w:overflowPunct w:val="0"/>
        <w:topLinePunct/>
        <w:autoSpaceDE/>
        <w:autoSpaceDN/>
        <w:bidi w:val="0"/>
        <w:adjustRightInd/>
        <w:snapToGrid/>
        <w:spacing w:line="560" w:lineRule="exact"/>
        <w:ind w:left="0" w:leftChars="0" w:firstLine="643" w:firstLineChars="200"/>
        <w:jc w:val="both"/>
        <w:rPr>
          <w:rFonts w:hint="eastAsia" w:ascii="仿宋" w:hAnsi="仿宋" w:eastAsia="仿宋"/>
          <w:sz w:val="32"/>
          <w:szCs w:val="32"/>
        </w:rPr>
      </w:pPr>
      <w:r>
        <w:rPr>
          <w:rFonts w:hint="eastAsia" w:ascii="仿宋" w:hAnsi="仿宋" w:eastAsia="仿宋"/>
          <w:b/>
          <w:bCs/>
          <w:sz w:val="32"/>
          <w:szCs w:val="32"/>
        </w:rPr>
        <w:t>6、撰写评价报告</w:t>
      </w:r>
      <w:r>
        <w:rPr>
          <w:rFonts w:hint="eastAsia" w:ascii="仿宋" w:hAnsi="仿宋" w:eastAsia="仿宋"/>
          <w:b/>
          <w:bCs/>
          <w:sz w:val="32"/>
          <w:szCs w:val="32"/>
          <w:lang w:eastAsia="zh-CN"/>
        </w:rPr>
        <w:t>：</w:t>
      </w:r>
      <w:r>
        <w:rPr>
          <w:rFonts w:hint="eastAsia" w:ascii="仿宋" w:hAnsi="仿宋" w:eastAsia="仿宋"/>
          <w:sz w:val="32"/>
          <w:szCs w:val="32"/>
        </w:rPr>
        <w:t>评价组对各项评价指标进行评价和打分，形成绩效评价报告。</w:t>
      </w:r>
    </w:p>
    <w:p w14:paraId="48CFC038">
      <w:pPr>
        <w:keepNext w:val="0"/>
        <w:keepLines w:val="0"/>
        <w:pageBreakBefore w:val="0"/>
        <w:widowControl w:val="0"/>
        <w:kinsoku/>
        <w:wordWrap/>
        <w:overflowPunct w:val="0"/>
        <w:topLinePunct/>
        <w:autoSpaceDE/>
        <w:autoSpaceDN/>
        <w:bidi w:val="0"/>
        <w:adjustRightInd/>
        <w:snapToGrid/>
        <w:spacing w:line="560" w:lineRule="exact"/>
        <w:ind w:left="0" w:leftChars="0" w:firstLine="643" w:firstLineChars="200"/>
        <w:jc w:val="both"/>
        <w:rPr>
          <w:rFonts w:hint="eastAsia" w:ascii="仿宋" w:hAnsi="仿宋" w:eastAsia="仿宋"/>
          <w:sz w:val="32"/>
          <w:szCs w:val="32"/>
          <w:lang w:eastAsia="zh-CN"/>
        </w:rPr>
      </w:pPr>
      <w:r>
        <w:rPr>
          <w:rFonts w:hint="eastAsia" w:ascii="仿宋" w:hAnsi="仿宋" w:eastAsia="仿宋"/>
          <w:b/>
          <w:bCs/>
          <w:sz w:val="32"/>
          <w:szCs w:val="32"/>
        </w:rPr>
        <w:t>7、评价结论</w:t>
      </w:r>
      <w:r>
        <w:rPr>
          <w:rFonts w:hint="eastAsia" w:ascii="仿宋" w:hAnsi="仿宋" w:eastAsia="仿宋"/>
          <w:b/>
          <w:bCs/>
          <w:sz w:val="32"/>
          <w:szCs w:val="32"/>
          <w:lang w:eastAsia="zh-CN"/>
        </w:rPr>
        <w:t>：</w:t>
      </w:r>
      <w:r>
        <w:rPr>
          <w:rFonts w:hint="eastAsia" w:ascii="仿宋" w:hAnsi="仿宋" w:eastAsia="仿宋"/>
          <w:sz w:val="32"/>
          <w:szCs w:val="32"/>
        </w:rPr>
        <w:t>根据部门整体支出绩效评价指标评价，从预算配置与执行、预算管理与资产管理、职责履行、履职效益等方面进行综合评价</w:t>
      </w:r>
      <w:r>
        <w:rPr>
          <w:rFonts w:hint="eastAsia" w:ascii="仿宋" w:hAnsi="仿宋" w:eastAsia="仿宋"/>
          <w:sz w:val="32"/>
          <w:szCs w:val="32"/>
          <w:lang w:eastAsia="zh-CN"/>
        </w:rPr>
        <w:t>。</w:t>
      </w:r>
    </w:p>
    <w:p w14:paraId="6A6E3519">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2024年</w:t>
      </w:r>
      <w:r>
        <w:rPr>
          <w:rFonts w:hint="eastAsia" w:ascii="仿宋" w:hAnsi="仿宋" w:eastAsia="仿宋"/>
          <w:sz w:val="32"/>
          <w:szCs w:val="32"/>
          <w:lang w:eastAsia="zh-CN"/>
        </w:rPr>
        <w:t>邵阳市大祥区民政局</w:t>
      </w:r>
      <w:r>
        <w:rPr>
          <w:rFonts w:hint="eastAsia" w:ascii="仿宋" w:hAnsi="仿宋" w:eastAsia="仿宋"/>
          <w:sz w:val="32"/>
          <w:szCs w:val="32"/>
        </w:rPr>
        <w:t>的绩效指标设置符合部门履职和相关管理规定，项目实施顺利，达到了年初设定的各项工作目标，但存在固定资产未使用编码管理</w:t>
      </w:r>
      <w:r>
        <w:rPr>
          <w:rFonts w:hint="eastAsia" w:ascii="仿宋" w:hAnsi="仿宋" w:eastAsia="仿宋"/>
          <w:sz w:val="32"/>
          <w:szCs w:val="32"/>
          <w:lang w:eastAsia="zh-CN"/>
        </w:rPr>
        <w:t>、</w:t>
      </w:r>
      <w:r>
        <w:rPr>
          <w:rFonts w:hint="eastAsia" w:ascii="仿宋" w:hAnsi="仿宋" w:eastAsia="仿宋"/>
          <w:sz w:val="32"/>
          <w:szCs w:val="32"/>
        </w:rPr>
        <w:t>固定资产未</w:t>
      </w:r>
      <w:r>
        <w:rPr>
          <w:rFonts w:hint="eastAsia" w:ascii="仿宋" w:hAnsi="仿宋" w:eastAsia="仿宋"/>
          <w:sz w:val="32"/>
          <w:szCs w:val="32"/>
          <w:lang w:val="en-US" w:eastAsia="zh-CN"/>
        </w:rPr>
        <w:t>开展</w:t>
      </w:r>
      <w:r>
        <w:rPr>
          <w:rFonts w:hint="eastAsia" w:ascii="仿宋" w:hAnsi="仿宋" w:eastAsia="仿宋"/>
          <w:sz w:val="32"/>
          <w:szCs w:val="32"/>
        </w:rPr>
        <w:t>盘点</w:t>
      </w:r>
      <w:r>
        <w:rPr>
          <w:rFonts w:hint="eastAsia" w:ascii="仿宋" w:hAnsi="仿宋" w:eastAsia="仿宋"/>
          <w:sz w:val="32"/>
          <w:szCs w:val="32"/>
          <w:lang w:val="en-US" w:eastAsia="zh-CN"/>
        </w:rPr>
        <w:t>工作、政府采购超预算</w:t>
      </w:r>
      <w:r>
        <w:rPr>
          <w:rFonts w:hint="eastAsia" w:ascii="仿宋" w:hAnsi="仿宋" w:eastAsia="仿宋"/>
          <w:sz w:val="32"/>
          <w:szCs w:val="32"/>
        </w:rPr>
        <w:t>等问题。</w:t>
      </w:r>
    </w:p>
    <w:p w14:paraId="25C6072C">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根据部门整体支出绩效评价指标评价，2024年</w:t>
      </w:r>
      <w:r>
        <w:rPr>
          <w:rFonts w:hint="eastAsia" w:ascii="仿宋" w:hAnsi="仿宋" w:eastAsia="仿宋"/>
          <w:sz w:val="32"/>
          <w:szCs w:val="32"/>
          <w:lang w:eastAsia="zh-CN"/>
        </w:rPr>
        <w:t>邵阳市大祥区民政局</w:t>
      </w:r>
      <w:r>
        <w:rPr>
          <w:rFonts w:hint="eastAsia" w:ascii="仿宋" w:hAnsi="仿宋" w:eastAsia="仿宋"/>
          <w:sz w:val="32"/>
          <w:szCs w:val="32"/>
        </w:rPr>
        <w:t>部门整体支出绩效评价</w:t>
      </w:r>
      <w:r>
        <w:rPr>
          <w:rFonts w:hint="eastAsia" w:ascii="仿宋" w:hAnsi="仿宋" w:eastAsia="仿宋"/>
          <w:sz w:val="32"/>
          <w:szCs w:val="32"/>
          <w:lang w:val="en-US" w:eastAsia="zh-CN"/>
        </w:rPr>
        <w:t>90.36</w:t>
      </w:r>
      <w:r>
        <w:rPr>
          <w:rFonts w:hint="eastAsia" w:ascii="仿宋" w:hAnsi="仿宋" w:eastAsia="仿宋"/>
          <w:sz w:val="32"/>
          <w:szCs w:val="32"/>
        </w:rPr>
        <w:t>分,等级为“</w:t>
      </w:r>
      <w:r>
        <w:rPr>
          <w:rFonts w:hint="eastAsia" w:ascii="仿宋" w:hAnsi="仿宋" w:eastAsia="仿宋"/>
          <w:sz w:val="32"/>
          <w:szCs w:val="32"/>
          <w:lang w:val="en-US" w:eastAsia="zh-CN"/>
        </w:rPr>
        <w:t>优</w:t>
      </w:r>
      <w:r>
        <w:rPr>
          <w:rFonts w:hint="eastAsia" w:ascii="仿宋" w:hAnsi="仿宋" w:eastAsia="仿宋"/>
          <w:sz w:val="32"/>
          <w:szCs w:val="32"/>
        </w:rPr>
        <w:t>”。</w:t>
      </w:r>
    </w:p>
    <w:p w14:paraId="3FEF33A3">
      <w:pPr>
        <w:pStyle w:val="2"/>
        <w:keepNext w:val="0"/>
        <w:keepLines w:val="0"/>
        <w:pageBreakBefore w:val="0"/>
        <w:widowControl w:val="0"/>
        <w:kinsoku/>
        <w:wordWrap/>
        <w:overflowPunct w:val="0"/>
        <w:topLinePunct/>
        <w:autoSpaceDE/>
        <w:autoSpaceDN/>
        <w:bidi w:val="0"/>
        <w:adjustRightInd/>
        <w:snapToGrid/>
        <w:spacing w:line="560" w:lineRule="exact"/>
        <w:rPr>
          <w:rFonts w:hint="eastAsia"/>
        </w:rPr>
      </w:pPr>
      <w:bookmarkStart w:id="24" w:name="_Toc29180"/>
      <w:bookmarkStart w:id="25" w:name="_Toc1033"/>
      <w:r>
        <w:rPr>
          <w:rFonts w:hint="eastAsia"/>
        </w:rPr>
        <w:t>四、部门整体支出绩效情况</w:t>
      </w:r>
      <w:bookmarkEnd w:id="24"/>
      <w:bookmarkEnd w:id="25"/>
    </w:p>
    <w:p w14:paraId="569CC523">
      <w:pPr>
        <w:pStyle w:val="3"/>
        <w:bidi w:val="0"/>
        <w:rPr>
          <w:rFonts w:hint="eastAsia"/>
        </w:rPr>
      </w:pPr>
      <w:bookmarkStart w:id="26" w:name="_Toc16847"/>
      <w:bookmarkStart w:id="27" w:name="_Toc23777"/>
      <w:r>
        <w:rPr>
          <w:rFonts w:hint="eastAsia"/>
        </w:rPr>
        <w:t>（一）指标分析</w:t>
      </w:r>
      <w:bookmarkEnd w:id="26"/>
      <w:bookmarkEnd w:id="27"/>
    </w:p>
    <w:p w14:paraId="5743B025">
      <w:pPr>
        <w:keepNext w:val="0"/>
        <w:keepLines w:val="0"/>
        <w:pageBreakBefore w:val="0"/>
        <w:widowControl w:val="0"/>
        <w:kinsoku/>
        <w:wordWrap/>
        <w:overflowPunct w:val="0"/>
        <w:topLinePunct/>
        <w:autoSpaceDE/>
        <w:autoSpaceDN/>
        <w:bidi w:val="0"/>
        <w:adjustRightInd/>
        <w:snapToGrid/>
        <w:spacing w:line="560" w:lineRule="exact"/>
        <w:ind w:left="0" w:leftChars="0" w:firstLine="643" w:firstLineChars="200"/>
        <w:jc w:val="both"/>
        <w:rPr>
          <w:rFonts w:hint="eastAsia" w:ascii="仿宋" w:hAnsi="仿宋" w:eastAsia="仿宋"/>
          <w:b/>
          <w:bCs/>
          <w:sz w:val="32"/>
          <w:szCs w:val="32"/>
        </w:rPr>
      </w:pPr>
      <w:r>
        <w:rPr>
          <w:rFonts w:hint="eastAsia" w:ascii="仿宋" w:hAnsi="仿宋" w:eastAsia="仿宋"/>
          <w:b/>
          <w:bCs/>
          <w:sz w:val="32"/>
          <w:szCs w:val="32"/>
        </w:rPr>
        <w:t>1、投入：总分共14分，得1</w:t>
      </w:r>
      <w:r>
        <w:rPr>
          <w:rFonts w:hint="eastAsia" w:ascii="仿宋" w:hAnsi="仿宋" w:eastAsia="仿宋"/>
          <w:b/>
          <w:bCs/>
          <w:sz w:val="32"/>
          <w:szCs w:val="32"/>
          <w:lang w:val="en-US" w:eastAsia="zh-CN"/>
        </w:rPr>
        <w:t>4</w:t>
      </w:r>
      <w:r>
        <w:rPr>
          <w:rFonts w:hint="eastAsia" w:ascii="仿宋" w:hAnsi="仿宋" w:eastAsia="仿宋"/>
          <w:b/>
          <w:bCs/>
          <w:sz w:val="32"/>
          <w:szCs w:val="32"/>
        </w:rPr>
        <w:t>分。</w:t>
      </w:r>
    </w:p>
    <w:p w14:paraId="5AC972E0">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（1）绩效目标合理性：编制的部门整体绩效目标基本符合国家法律法规、国民经济和社会发展总体规划、部门“三定”方案确定的职责、部门制定的中长期实施规划。此项分值3分，得3分。</w:t>
      </w:r>
    </w:p>
    <w:p w14:paraId="7D48E9BE">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（2）绩效目标明确性：编制了绩效目标，目标具体明确，细化量化良好，与年度任务数或计划数相对应，目标与资金匹配良好，逻辑关系明确。此项分值4分，得4分。</w:t>
      </w:r>
    </w:p>
    <w:p w14:paraId="550610DC">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（3）人员控制率：2024年应急管理局编制数为</w:t>
      </w:r>
      <w:r>
        <w:rPr>
          <w:rFonts w:hint="eastAsia" w:ascii="仿宋" w:hAnsi="仿宋" w:eastAsia="仿宋"/>
          <w:sz w:val="32"/>
          <w:szCs w:val="32"/>
          <w:lang w:val="en-US" w:eastAsia="zh-CN"/>
        </w:rPr>
        <w:t>13</w:t>
      </w:r>
      <w:r>
        <w:rPr>
          <w:rFonts w:hint="eastAsia" w:ascii="仿宋" w:hAnsi="仿宋" w:eastAsia="仿宋"/>
          <w:sz w:val="32"/>
          <w:szCs w:val="32"/>
        </w:rPr>
        <w:t>人：2024年末实有人数</w:t>
      </w:r>
      <w:r>
        <w:rPr>
          <w:rFonts w:hint="eastAsia" w:ascii="仿宋" w:hAnsi="仿宋" w:eastAsia="仿宋"/>
          <w:sz w:val="32"/>
          <w:szCs w:val="32"/>
          <w:lang w:val="en-US" w:eastAsia="zh-CN"/>
        </w:rPr>
        <w:t>13</w:t>
      </w:r>
      <w:r>
        <w:rPr>
          <w:rFonts w:hint="eastAsia" w:ascii="仿宋" w:hAnsi="仿宋" w:eastAsia="仿宋"/>
          <w:sz w:val="32"/>
          <w:szCs w:val="32"/>
        </w:rPr>
        <w:t>人。在职人员控制率1</w:t>
      </w:r>
      <w:r>
        <w:rPr>
          <w:rFonts w:hint="eastAsia" w:ascii="仿宋" w:hAnsi="仿宋" w:eastAsia="仿宋"/>
          <w:sz w:val="32"/>
          <w:szCs w:val="32"/>
          <w:lang w:val="en-US" w:eastAsia="zh-CN"/>
        </w:rPr>
        <w:t>00</w:t>
      </w:r>
      <w:r>
        <w:rPr>
          <w:rFonts w:hint="eastAsia" w:ascii="仿宋" w:hAnsi="仿宋" w:eastAsia="仿宋"/>
          <w:sz w:val="32"/>
          <w:szCs w:val="32"/>
        </w:rPr>
        <w:t>%。此项分值2分，得</w:t>
      </w:r>
      <w:r>
        <w:rPr>
          <w:rFonts w:hint="eastAsia" w:ascii="仿宋" w:hAnsi="仿宋" w:eastAsia="仿宋"/>
          <w:sz w:val="32"/>
          <w:szCs w:val="32"/>
          <w:lang w:val="en-US" w:eastAsia="zh-CN"/>
        </w:rPr>
        <w:t>2</w:t>
      </w:r>
      <w:r>
        <w:rPr>
          <w:rFonts w:hint="eastAsia" w:ascii="仿宋" w:hAnsi="仿宋" w:eastAsia="仿宋"/>
          <w:sz w:val="32"/>
          <w:szCs w:val="32"/>
        </w:rPr>
        <w:t>分。</w:t>
      </w:r>
    </w:p>
    <w:p w14:paraId="713C0D37">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（4）“三公经费”变动率：2024年未开支“三公经费”。此项分值2分，得2分。</w:t>
      </w:r>
    </w:p>
    <w:p w14:paraId="72F48CAF">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（5）重点支出安排率：2024年度收到财政下达的项目支出预算收入22523014.64元，实际项目支出22523014.64元。重点支出安排率100%。此项分值2分，得2分。</w:t>
      </w:r>
    </w:p>
    <w:p w14:paraId="27D3E61A">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（6）非税收入安排率：</w:t>
      </w:r>
      <w:r>
        <w:rPr>
          <w:rFonts w:hint="eastAsia" w:ascii="仿宋" w:hAnsi="仿宋" w:eastAsia="仿宋"/>
          <w:sz w:val="32"/>
          <w:szCs w:val="32"/>
          <w:lang w:eastAsia="zh-CN"/>
        </w:rPr>
        <w:t>邵阳市大祥区民政局</w:t>
      </w:r>
      <w:r>
        <w:rPr>
          <w:rFonts w:hint="eastAsia" w:ascii="仿宋" w:hAnsi="仿宋" w:eastAsia="仿宋"/>
          <w:sz w:val="32"/>
          <w:szCs w:val="32"/>
        </w:rPr>
        <w:t>2024年</w:t>
      </w:r>
      <w:r>
        <w:rPr>
          <w:rFonts w:hint="eastAsia" w:ascii="仿宋" w:hAnsi="仿宋" w:eastAsia="仿宋"/>
          <w:sz w:val="32"/>
          <w:szCs w:val="32"/>
          <w:lang w:val="en-US" w:eastAsia="zh-CN"/>
        </w:rPr>
        <w:t>无</w:t>
      </w:r>
      <w:r>
        <w:rPr>
          <w:rFonts w:hint="eastAsia" w:ascii="仿宋" w:hAnsi="仿宋" w:eastAsia="仿宋"/>
          <w:sz w:val="32"/>
          <w:szCs w:val="32"/>
        </w:rPr>
        <w:t>非税收入。此项分值1分，得1分。</w:t>
      </w:r>
    </w:p>
    <w:p w14:paraId="08223460">
      <w:pPr>
        <w:keepNext w:val="0"/>
        <w:keepLines w:val="0"/>
        <w:pageBreakBefore w:val="0"/>
        <w:widowControl w:val="0"/>
        <w:kinsoku/>
        <w:wordWrap/>
        <w:overflowPunct w:val="0"/>
        <w:topLinePunct/>
        <w:autoSpaceDE/>
        <w:autoSpaceDN/>
        <w:bidi w:val="0"/>
        <w:adjustRightInd/>
        <w:snapToGrid/>
        <w:spacing w:line="560" w:lineRule="exact"/>
        <w:ind w:left="0" w:leftChars="0" w:firstLine="643" w:firstLineChars="200"/>
        <w:jc w:val="both"/>
        <w:rPr>
          <w:rFonts w:hint="eastAsia" w:ascii="仿宋" w:hAnsi="仿宋" w:eastAsia="仿宋"/>
          <w:sz w:val="32"/>
          <w:szCs w:val="32"/>
        </w:rPr>
      </w:pPr>
      <w:r>
        <w:rPr>
          <w:rFonts w:hint="eastAsia" w:ascii="仿宋" w:hAnsi="仿宋" w:eastAsia="仿宋"/>
          <w:b/>
          <w:bCs/>
          <w:sz w:val="32"/>
          <w:szCs w:val="32"/>
        </w:rPr>
        <w:t>2、过程：总分共47分，扣</w:t>
      </w:r>
      <w:r>
        <w:rPr>
          <w:rFonts w:hint="eastAsia" w:ascii="仿宋" w:hAnsi="仿宋" w:eastAsia="仿宋"/>
          <w:b/>
          <w:bCs/>
          <w:sz w:val="32"/>
          <w:szCs w:val="32"/>
          <w:lang w:val="en-US" w:eastAsia="zh-CN"/>
        </w:rPr>
        <w:t>7</w:t>
      </w:r>
      <w:r>
        <w:rPr>
          <w:rFonts w:hint="eastAsia" w:ascii="仿宋" w:hAnsi="仿宋" w:eastAsia="仿宋"/>
          <w:b/>
          <w:bCs/>
          <w:sz w:val="32"/>
          <w:szCs w:val="32"/>
        </w:rPr>
        <w:t>分，得</w:t>
      </w:r>
      <w:r>
        <w:rPr>
          <w:rFonts w:hint="eastAsia" w:ascii="仿宋" w:hAnsi="仿宋" w:eastAsia="仿宋"/>
          <w:b/>
          <w:bCs/>
          <w:sz w:val="32"/>
          <w:szCs w:val="32"/>
          <w:lang w:val="en-US" w:eastAsia="zh-CN"/>
        </w:rPr>
        <w:t>40</w:t>
      </w:r>
      <w:r>
        <w:rPr>
          <w:rFonts w:hint="eastAsia" w:ascii="仿宋" w:hAnsi="仿宋" w:eastAsia="仿宋"/>
          <w:b/>
          <w:bCs/>
          <w:sz w:val="32"/>
          <w:szCs w:val="32"/>
        </w:rPr>
        <w:t>分。</w:t>
      </w:r>
    </w:p>
    <w:p w14:paraId="072F3550">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（1）预算执行率：2024年度实际下达预算数为24542662.36元，实际支出24542662.36元，预算执行率</w:t>
      </w:r>
      <w:r>
        <w:rPr>
          <w:rFonts w:hint="eastAsia" w:ascii="仿宋" w:hAnsi="仿宋" w:eastAsia="仿宋"/>
          <w:sz w:val="32"/>
          <w:szCs w:val="32"/>
          <w:lang w:val="en-US" w:eastAsia="zh-CN"/>
        </w:rPr>
        <w:t>100</w:t>
      </w:r>
      <w:r>
        <w:rPr>
          <w:rFonts w:hint="eastAsia" w:ascii="仿宋" w:hAnsi="仿宋" w:eastAsia="仿宋"/>
          <w:sz w:val="32"/>
          <w:szCs w:val="32"/>
        </w:rPr>
        <w:t>%；</w:t>
      </w:r>
      <w:r>
        <w:rPr>
          <w:rFonts w:hint="eastAsia" w:ascii="仿宋" w:hAnsi="仿宋" w:eastAsia="仿宋" w:cs="仿宋"/>
          <w:b w:val="0"/>
          <w:bCs w:val="0"/>
          <w:sz w:val="32"/>
          <w:szCs w:val="32"/>
        </w:rPr>
        <w:t>绩效目标运行监控</w:t>
      </w:r>
      <w:r>
        <w:rPr>
          <w:rFonts w:hint="eastAsia" w:ascii="仿宋" w:hAnsi="仿宋" w:eastAsia="仿宋" w:cs="仿宋"/>
          <w:b w:val="0"/>
          <w:bCs w:val="0"/>
          <w:sz w:val="32"/>
          <w:szCs w:val="32"/>
          <w:lang w:val="en-US" w:eastAsia="zh-CN"/>
        </w:rPr>
        <w:t>未</w:t>
      </w:r>
      <w:r>
        <w:rPr>
          <w:rFonts w:hint="eastAsia" w:ascii="仿宋" w:hAnsi="仿宋" w:eastAsia="仿宋" w:cs="仿宋"/>
          <w:b w:val="0"/>
          <w:bCs w:val="0"/>
          <w:sz w:val="32"/>
          <w:szCs w:val="32"/>
        </w:rPr>
        <w:t>按要求完成</w:t>
      </w:r>
      <w:r>
        <w:rPr>
          <w:rFonts w:hint="eastAsia" w:ascii="仿宋" w:hAnsi="仿宋" w:eastAsia="仿宋"/>
          <w:sz w:val="32"/>
          <w:szCs w:val="32"/>
        </w:rPr>
        <w:t>。此项分值4分，</w:t>
      </w:r>
      <w:r>
        <w:rPr>
          <w:rFonts w:hint="eastAsia" w:ascii="仿宋" w:hAnsi="仿宋" w:eastAsia="仿宋"/>
          <w:sz w:val="32"/>
          <w:szCs w:val="32"/>
          <w:lang w:val="en-US" w:eastAsia="zh-CN"/>
        </w:rPr>
        <w:t>扣2分，</w:t>
      </w:r>
      <w:r>
        <w:rPr>
          <w:rFonts w:hint="eastAsia" w:ascii="仿宋" w:hAnsi="仿宋" w:eastAsia="仿宋"/>
          <w:sz w:val="32"/>
          <w:szCs w:val="32"/>
        </w:rPr>
        <w:t>得</w:t>
      </w:r>
      <w:r>
        <w:rPr>
          <w:rFonts w:hint="eastAsia" w:ascii="仿宋" w:hAnsi="仿宋" w:eastAsia="仿宋"/>
          <w:sz w:val="32"/>
          <w:szCs w:val="32"/>
          <w:lang w:val="en-US" w:eastAsia="zh-CN"/>
        </w:rPr>
        <w:t>4</w:t>
      </w:r>
      <w:r>
        <w:rPr>
          <w:rFonts w:hint="eastAsia" w:ascii="仿宋" w:hAnsi="仿宋" w:eastAsia="仿宋"/>
          <w:sz w:val="32"/>
          <w:szCs w:val="32"/>
        </w:rPr>
        <w:t>分。</w:t>
      </w:r>
    </w:p>
    <w:p w14:paraId="391CE494">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（2）预算调整率：2024年度</w:t>
      </w:r>
      <w:r>
        <w:rPr>
          <w:rFonts w:hint="eastAsia" w:ascii="仿宋" w:hAnsi="仿宋" w:eastAsia="仿宋"/>
          <w:sz w:val="32"/>
          <w:szCs w:val="32"/>
          <w:lang w:val="en-US" w:eastAsia="zh-CN"/>
        </w:rPr>
        <w:t>无</w:t>
      </w:r>
      <w:r>
        <w:rPr>
          <w:rFonts w:hint="eastAsia" w:ascii="仿宋" w:hAnsi="仿宋" w:eastAsia="仿宋"/>
          <w:sz w:val="32"/>
          <w:szCs w:val="32"/>
        </w:rPr>
        <w:t>预算调整</w:t>
      </w:r>
      <w:r>
        <w:rPr>
          <w:rFonts w:hint="eastAsia" w:ascii="仿宋" w:hAnsi="仿宋" w:eastAsia="仿宋"/>
          <w:sz w:val="32"/>
          <w:szCs w:val="32"/>
          <w:lang w:eastAsia="zh-CN"/>
        </w:rPr>
        <w:t>，</w:t>
      </w:r>
      <w:r>
        <w:rPr>
          <w:rFonts w:hint="eastAsia" w:ascii="仿宋" w:hAnsi="仿宋" w:eastAsia="仿宋"/>
          <w:sz w:val="32"/>
          <w:szCs w:val="32"/>
        </w:rPr>
        <w:t>此项分值2分,得2分。</w:t>
      </w:r>
    </w:p>
    <w:p w14:paraId="2479C32E">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（3）结转结余率：2024年结转结余0元。此项分值1分，得1分。</w:t>
      </w:r>
    </w:p>
    <w:p w14:paraId="6E418523">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（4）公用经费控制率：2024年度实际支出的公用经费总额为66290.5元，公用经费预算为66290.5元，公用经费控制率</w:t>
      </w:r>
      <w:r>
        <w:rPr>
          <w:rFonts w:hint="eastAsia" w:ascii="仿宋" w:hAnsi="仿宋" w:eastAsia="仿宋"/>
          <w:sz w:val="32"/>
          <w:szCs w:val="32"/>
          <w:lang w:val="en-US" w:eastAsia="zh-CN"/>
        </w:rPr>
        <w:t>100</w:t>
      </w:r>
      <w:r>
        <w:rPr>
          <w:rFonts w:hint="eastAsia" w:ascii="仿宋" w:hAnsi="仿宋" w:eastAsia="仿宋"/>
          <w:sz w:val="32"/>
          <w:szCs w:val="32"/>
        </w:rPr>
        <w:t>%。此项分值2分，得2分。</w:t>
      </w:r>
    </w:p>
    <w:p w14:paraId="629D9037">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（5）“三公经费”控制率：2024年“三公经费”未支出。此项分值2分，得2分。</w:t>
      </w:r>
    </w:p>
    <w:p w14:paraId="51B27B9A">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（6）政府采购执行率：</w:t>
      </w:r>
      <w:r>
        <w:rPr>
          <w:rFonts w:hint="eastAsia" w:ascii="仿宋" w:hAnsi="仿宋" w:eastAsia="仿宋" w:cstheme="minorBidi"/>
          <w:b w:val="0"/>
          <w:bCs w:val="0"/>
          <w:kern w:val="2"/>
          <w:sz w:val="32"/>
          <w:szCs w:val="32"/>
          <w:lang w:val="en-US" w:eastAsia="zh-CN" w:bidi="ar-SA"/>
        </w:rPr>
        <w:t>2024年本部门政府采购预算总额30000元，属货物类采购预算30000元；2024年本部门政府采购实际总额50000元，属货物类采购预算50000元。</w:t>
      </w:r>
      <w:r>
        <w:rPr>
          <w:rFonts w:hint="eastAsia" w:ascii="仿宋" w:hAnsi="仿宋" w:eastAsia="仿宋"/>
          <w:sz w:val="32"/>
          <w:szCs w:val="32"/>
        </w:rPr>
        <w:t>政府采购执行率</w:t>
      </w:r>
      <w:r>
        <w:rPr>
          <w:rFonts w:hint="eastAsia" w:ascii="仿宋" w:hAnsi="仿宋" w:eastAsia="仿宋"/>
          <w:sz w:val="32"/>
          <w:szCs w:val="32"/>
          <w:lang w:val="en-US" w:eastAsia="zh-CN"/>
        </w:rPr>
        <w:t>为166.67%。</w:t>
      </w:r>
      <w:r>
        <w:rPr>
          <w:rFonts w:hint="eastAsia" w:ascii="仿宋" w:hAnsi="仿宋" w:eastAsia="仿宋"/>
          <w:sz w:val="32"/>
          <w:szCs w:val="32"/>
        </w:rPr>
        <w:t>所有项目依法采购，并履行验收手续；建立了政府采购内控制度。此项分值2分，扣1</w:t>
      </w:r>
      <w:r>
        <w:rPr>
          <w:rFonts w:hint="eastAsia" w:ascii="仿宋" w:hAnsi="仿宋" w:eastAsia="仿宋"/>
          <w:sz w:val="32"/>
          <w:szCs w:val="32"/>
          <w:lang w:val="en-US" w:eastAsia="zh-CN"/>
        </w:rPr>
        <w:t>.5</w:t>
      </w:r>
      <w:r>
        <w:rPr>
          <w:rFonts w:hint="eastAsia" w:ascii="仿宋" w:hAnsi="仿宋" w:eastAsia="仿宋"/>
          <w:sz w:val="32"/>
          <w:szCs w:val="32"/>
        </w:rPr>
        <w:t>分，得</w:t>
      </w:r>
      <w:r>
        <w:rPr>
          <w:rFonts w:hint="eastAsia" w:ascii="仿宋" w:hAnsi="仿宋" w:eastAsia="仿宋"/>
          <w:sz w:val="32"/>
          <w:szCs w:val="32"/>
          <w:lang w:val="en-US" w:eastAsia="zh-CN"/>
        </w:rPr>
        <w:t>0.5</w:t>
      </w:r>
      <w:r>
        <w:rPr>
          <w:rFonts w:hint="eastAsia" w:ascii="仿宋" w:hAnsi="仿宋" w:eastAsia="仿宋"/>
          <w:sz w:val="32"/>
          <w:szCs w:val="32"/>
        </w:rPr>
        <w:t>分。</w:t>
      </w:r>
    </w:p>
    <w:p w14:paraId="473C92D2">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7）管理制度健全性：①制定了预算资金管理办法、内部财务管理制度、会计核算制度等管理制度；②管理制度合法、合规、完整；③管理制度得到有效执行；④会计人员、机构按规定设置；⑤会计基础工作健全；⑥会计档案合规；项目管理规范。此项分值6分，得</w:t>
      </w:r>
      <w:r>
        <w:rPr>
          <w:rFonts w:hint="eastAsia" w:ascii="仿宋" w:hAnsi="仿宋" w:eastAsia="仿宋"/>
          <w:sz w:val="32"/>
          <w:szCs w:val="32"/>
          <w:lang w:val="en-US" w:eastAsia="zh-CN"/>
        </w:rPr>
        <w:t>6</w:t>
      </w:r>
      <w:r>
        <w:rPr>
          <w:rFonts w:hint="eastAsia" w:ascii="仿宋" w:hAnsi="仿宋" w:eastAsia="仿宋"/>
          <w:sz w:val="32"/>
          <w:szCs w:val="32"/>
        </w:rPr>
        <w:t>分。</w:t>
      </w:r>
    </w:p>
    <w:p w14:paraId="79D94DE3">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8）资金使用合规性：①支出符合国家财经法规和财务管理制度规定；②无超标准发放津补贴、奖金；③预算支出的重大开支经过集体研究决策；④没有截留、挤占、挪用、虚列支出等情况；⑤资金的拨付有完整的审批程序和手续；⑥报账原始凭证手续齐全、规范。此项分值7分，得</w:t>
      </w:r>
      <w:r>
        <w:rPr>
          <w:rFonts w:hint="eastAsia" w:ascii="仿宋" w:hAnsi="仿宋" w:eastAsia="仿宋"/>
          <w:sz w:val="32"/>
          <w:szCs w:val="32"/>
          <w:lang w:val="en-US" w:eastAsia="zh-CN"/>
        </w:rPr>
        <w:t>7</w:t>
      </w:r>
      <w:r>
        <w:rPr>
          <w:rFonts w:hint="eastAsia" w:ascii="仿宋" w:hAnsi="仿宋" w:eastAsia="仿宋"/>
          <w:sz w:val="32"/>
          <w:szCs w:val="32"/>
        </w:rPr>
        <w:t>分。</w:t>
      </w:r>
    </w:p>
    <w:p w14:paraId="208E083C">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（9）信息公开性：按规定及时、准确、完整的公开预决算和绩效管理信息。此项分值4分，得4分。</w:t>
      </w:r>
    </w:p>
    <w:p w14:paraId="03DEA890">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（10）非税收入管理：非税收入收支两条线管理。此项分值1分，得1分。</w:t>
      </w:r>
    </w:p>
    <w:p w14:paraId="0FF549B9">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（11）绩效自评管理：2024年度按要求开展部门整体支出绩效自评；及时报送绩效自评报告；绩效自评报告完整，数据全面、真实。此项分值8分，得8分。</w:t>
      </w:r>
    </w:p>
    <w:p w14:paraId="5019F488">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（12）重点绩效评价整改情况：2024年度（本次）进行的绩效评价是第一轮，无需整改的问题。此项分值3分，得3分。</w:t>
      </w:r>
    </w:p>
    <w:p w14:paraId="0EC6D356">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（13)资产管理情况：①单位建立了国有资产管理内部控制制度，资产配置基本合理，制度执行情况一般；②2024年固定资产未盘点；③2024年固定资产未使用编码管理；此项分值5分，扣3.5分，得1.5分。</w:t>
      </w:r>
    </w:p>
    <w:p w14:paraId="7CA63A1E">
      <w:pPr>
        <w:keepNext w:val="0"/>
        <w:keepLines w:val="0"/>
        <w:pageBreakBefore w:val="0"/>
        <w:widowControl w:val="0"/>
        <w:kinsoku/>
        <w:wordWrap/>
        <w:overflowPunct w:val="0"/>
        <w:topLinePunct/>
        <w:autoSpaceDE/>
        <w:autoSpaceDN/>
        <w:bidi w:val="0"/>
        <w:adjustRightInd/>
        <w:snapToGrid/>
        <w:spacing w:line="560" w:lineRule="exact"/>
        <w:ind w:left="0" w:leftChars="0" w:firstLine="643" w:firstLineChars="200"/>
        <w:jc w:val="both"/>
        <w:rPr>
          <w:rFonts w:hint="eastAsia" w:ascii="仿宋" w:hAnsi="仿宋" w:eastAsia="仿宋"/>
          <w:b/>
          <w:bCs/>
          <w:sz w:val="32"/>
          <w:szCs w:val="32"/>
        </w:rPr>
      </w:pPr>
      <w:r>
        <w:rPr>
          <w:rFonts w:hint="eastAsia" w:ascii="仿宋" w:hAnsi="仿宋" w:eastAsia="仿宋"/>
          <w:b/>
          <w:bCs/>
          <w:sz w:val="32"/>
          <w:szCs w:val="32"/>
        </w:rPr>
        <w:t>3、产出：总分共22分，</w:t>
      </w:r>
      <w:r>
        <w:rPr>
          <w:rFonts w:hint="eastAsia" w:ascii="仿宋" w:hAnsi="仿宋" w:eastAsia="仿宋"/>
          <w:b/>
          <w:bCs/>
          <w:sz w:val="32"/>
          <w:szCs w:val="32"/>
          <w:lang w:val="en-US" w:eastAsia="zh-CN"/>
        </w:rPr>
        <w:t>扣2分，</w:t>
      </w:r>
      <w:r>
        <w:rPr>
          <w:rFonts w:hint="eastAsia" w:ascii="仿宋" w:hAnsi="仿宋" w:eastAsia="仿宋"/>
          <w:b/>
          <w:bCs/>
          <w:sz w:val="32"/>
          <w:szCs w:val="32"/>
        </w:rPr>
        <w:t>得2</w:t>
      </w:r>
      <w:r>
        <w:rPr>
          <w:rFonts w:hint="eastAsia" w:ascii="仿宋" w:hAnsi="仿宋" w:eastAsia="仿宋"/>
          <w:b/>
          <w:bCs/>
          <w:sz w:val="32"/>
          <w:szCs w:val="32"/>
          <w:lang w:val="en-US" w:eastAsia="zh-CN"/>
        </w:rPr>
        <w:t>0</w:t>
      </w:r>
      <w:r>
        <w:rPr>
          <w:rFonts w:hint="eastAsia" w:ascii="仿宋" w:hAnsi="仿宋" w:eastAsia="仿宋"/>
          <w:b/>
          <w:bCs/>
          <w:sz w:val="32"/>
          <w:szCs w:val="32"/>
        </w:rPr>
        <w:t>分。</w:t>
      </w:r>
    </w:p>
    <w:p w14:paraId="101093BA">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2024年部门整体工作质量评估为“</w:t>
      </w:r>
      <w:r>
        <w:rPr>
          <w:rFonts w:hint="eastAsia" w:ascii="仿宋" w:hAnsi="仿宋" w:eastAsia="仿宋"/>
          <w:sz w:val="32"/>
          <w:szCs w:val="32"/>
          <w:lang w:val="en-US" w:eastAsia="zh-CN"/>
        </w:rPr>
        <w:t>良</w:t>
      </w:r>
      <w:r>
        <w:rPr>
          <w:rFonts w:hint="eastAsia" w:ascii="仿宋" w:hAnsi="仿宋" w:eastAsia="仿宋"/>
          <w:sz w:val="32"/>
          <w:szCs w:val="32"/>
        </w:rPr>
        <w:t>”；年度安排重点任务全部按时按质完成，重点工作办结率100%。此项分值22分，</w:t>
      </w:r>
      <w:r>
        <w:rPr>
          <w:rFonts w:hint="eastAsia" w:ascii="仿宋" w:hAnsi="仿宋" w:eastAsia="仿宋"/>
          <w:sz w:val="32"/>
          <w:szCs w:val="32"/>
          <w:lang w:val="en-US" w:eastAsia="zh-CN"/>
        </w:rPr>
        <w:t>扣2分，</w:t>
      </w:r>
      <w:r>
        <w:rPr>
          <w:rFonts w:hint="eastAsia" w:ascii="仿宋" w:hAnsi="仿宋" w:eastAsia="仿宋"/>
          <w:sz w:val="32"/>
          <w:szCs w:val="32"/>
        </w:rPr>
        <w:t>得2</w:t>
      </w:r>
      <w:r>
        <w:rPr>
          <w:rFonts w:hint="eastAsia" w:ascii="仿宋" w:hAnsi="仿宋" w:eastAsia="仿宋"/>
          <w:sz w:val="32"/>
          <w:szCs w:val="32"/>
          <w:lang w:val="en-US" w:eastAsia="zh-CN"/>
        </w:rPr>
        <w:t>0</w:t>
      </w:r>
      <w:r>
        <w:rPr>
          <w:rFonts w:hint="eastAsia" w:ascii="仿宋" w:hAnsi="仿宋" w:eastAsia="仿宋"/>
          <w:sz w:val="32"/>
          <w:szCs w:val="32"/>
        </w:rPr>
        <w:t>分。</w:t>
      </w:r>
    </w:p>
    <w:p w14:paraId="66FFFFBD">
      <w:pPr>
        <w:keepNext w:val="0"/>
        <w:keepLines w:val="0"/>
        <w:pageBreakBefore w:val="0"/>
        <w:widowControl w:val="0"/>
        <w:kinsoku/>
        <w:wordWrap/>
        <w:overflowPunct w:val="0"/>
        <w:topLinePunct/>
        <w:autoSpaceDE/>
        <w:autoSpaceDN/>
        <w:bidi w:val="0"/>
        <w:adjustRightInd/>
        <w:snapToGrid/>
        <w:spacing w:line="560" w:lineRule="exact"/>
        <w:ind w:left="0" w:leftChars="0" w:firstLine="643" w:firstLineChars="200"/>
        <w:jc w:val="both"/>
        <w:rPr>
          <w:rFonts w:hint="eastAsia" w:ascii="仿宋" w:hAnsi="仿宋" w:eastAsia="仿宋"/>
          <w:b/>
          <w:bCs/>
          <w:sz w:val="32"/>
          <w:szCs w:val="32"/>
        </w:rPr>
      </w:pPr>
      <w:r>
        <w:rPr>
          <w:rFonts w:hint="eastAsia" w:ascii="仿宋" w:hAnsi="仿宋" w:eastAsia="仿宋"/>
          <w:b/>
          <w:bCs/>
          <w:sz w:val="32"/>
          <w:szCs w:val="32"/>
        </w:rPr>
        <w:t>4、效果：总分共17分，扣0.</w:t>
      </w:r>
      <w:r>
        <w:rPr>
          <w:rFonts w:hint="eastAsia" w:ascii="仿宋" w:hAnsi="仿宋" w:eastAsia="仿宋"/>
          <w:b/>
          <w:bCs/>
          <w:sz w:val="32"/>
          <w:szCs w:val="32"/>
          <w:lang w:val="en-US" w:eastAsia="zh-CN"/>
        </w:rPr>
        <w:t>64</w:t>
      </w:r>
      <w:r>
        <w:rPr>
          <w:rFonts w:hint="eastAsia" w:ascii="仿宋" w:hAnsi="仿宋" w:eastAsia="仿宋"/>
          <w:b/>
          <w:bCs/>
          <w:sz w:val="32"/>
          <w:szCs w:val="32"/>
        </w:rPr>
        <w:t>分，得16.</w:t>
      </w:r>
      <w:r>
        <w:rPr>
          <w:rFonts w:hint="eastAsia" w:ascii="仿宋" w:hAnsi="仿宋" w:eastAsia="仿宋"/>
          <w:b/>
          <w:bCs/>
          <w:sz w:val="32"/>
          <w:szCs w:val="32"/>
          <w:lang w:val="en-US" w:eastAsia="zh-CN"/>
        </w:rPr>
        <w:t>36</w:t>
      </w:r>
      <w:r>
        <w:rPr>
          <w:rFonts w:hint="eastAsia" w:ascii="仿宋" w:hAnsi="仿宋" w:eastAsia="仿宋"/>
          <w:b/>
          <w:bCs/>
          <w:sz w:val="32"/>
          <w:szCs w:val="32"/>
        </w:rPr>
        <w:t>分。</w:t>
      </w:r>
    </w:p>
    <w:p w14:paraId="0602E635">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lang w:eastAsia="zh-CN"/>
        </w:rPr>
        <w:t>邵阳市大祥区民政局</w:t>
      </w:r>
      <w:r>
        <w:rPr>
          <w:rFonts w:hint="eastAsia" w:ascii="仿宋" w:hAnsi="仿宋" w:eastAsia="仿宋"/>
          <w:sz w:val="32"/>
          <w:szCs w:val="32"/>
        </w:rPr>
        <w:t>圆满完成各项工作任务，产生了良好的社会效益；社会公众和服务对象满意度为9</w:t>
      </w:r>
      <w:r>
        <w:rPr>
          <w:rFonts w:hint="eastAsia" w:ascii="仿宋" w:hAnsi="仿宋" w:eastAsia="仿宋"/>
          <w:sz w:val="32"/>
          <w:szCs w:val="32"/>
          <w:lang w:val="en-US" w:eastAsia="zh-CN"/>
        </w:rPr>
        <w:t>2</w:t>
      </w:r>
      <w:r>
        <w:rPr>
          <w:rFonts w:hint="eastAsia" w:ascii="仿宋" w:hAnsi="仿宋" w:eastAsia="仿宋"/>
          <w:sz w:val="32"/>
          <w:szCs w:val="32"/>
        </w:rPr>
        <w:t>%。此项分值17分，扣</w:t>
      </w:r>
      <w:r>
        <w:rPr>
          <w:rFonts w:hint="eastAsia" w:ascii="仿宋" w:hAnsi="仿宋" w:eastAsia="仿宋"/>
          <w:sz w:val="32"/>
          <w:szCs w:val="32"/>
          <w:lang w:val="en-US" w:eastAsia="zh-CN"/>
        </w:rPr>
        <w:t>0.64</w:t>
      </w:r>
      <w:r>
        <w:rPr>
          <w:rFonts w:hint="eastAsia" w:ascii="仿宋" w:hAnsi="仿宋" w:eastAsia="仿宋"/>
          <w:sz w:val="32"/>
          <w:szCs w:val="32"/>
        </w:rPr>
        <w:t>分，得16.</w:t>
      </w:r>
      <w:r>
        <w:rPr>
          <w:rFonts w:hint="eastAsia" w:ascii="仿宋" w:hAnsi="仿宋" w:eastAsia="仿宋"/>
          <w:sz w:val="32"/>
          <w:szCs w:val="32"/>
          <w:lang w:val="en-US" w:eastAsia="zh-CN"/>
        </w:rPr>
        <w:t>36</w:t>
      </w:r>
      <w:r>
        <w:rPr>
          <w:rFonts w:hint="eastAsia" w:ascii="仿宋" w:hAnsi="仿宋" w:eastAsia="仿宋"/>
          <w:sz w:val="32"/>
          <w:szCs w:val="32"/>
        </w:rPr>
        <w:t>分。</w:t>
      </w:r>
    </w:p>
    <w:p w14:paraId="38462BFD">
      <w:pPr>
        <w:pStyle w:val="3"/>
        <w:keepNext w:val="0"/>
        <w:keepLines w:val="0"/>
        <w:pageBreakBefore w:val="0"/>
        <w:widowControl w:val="0"/>
        <w:kinsoku/>
        <w:wordWrap/>
        <w:overflowPunct w:val="0"/>
        <w:topLinePunct/>
        <w:autoSpaceDE/>
        <w:autoSpaceDN/>
        <w:bidi w:val="0"/>
        <w:adjustRightInd/>
        <w:snapToGrid/>
        <w:spacing w:line="560" w:lineRule="exact"/>
        <w:ind w:left="0" w:leftChars="0" w:firstLine="643" w:firstLineChars="200"/>
        <w:jc w:val="both"/>
        <w:rPr>
          <w:rFonts w:hint="eastAsia"/>
        </w:rPr>
      </w:pPr>
      <w:bookmarkStart w:id="28" w:name="_Toc4902"/>
      <w:bookmarkStart w:id="29" w:name="_Toc14005"/>
      <w:r>
        <w:rPr>
          <w:rFonts w:hint="eastAsia"/>
        </w:rPr>
        <w:t>（二）综合绩效分析</w:t>
      </w:r>
      <w:bookmarkEnd w:id="28"/>
      <w:bookmarkEnd w:id="29"/>
    </w:p>
    <w:p w14:paraId="77124D3E">
      <w:pPr>
        <w:keepNext w:val="0"/>
        <w:keepLines w:val="0"/>
        <w:pageBreakBefore w:val="0"/>
        <w:widowControl w:val="0"/>
        <w:kinsoku/>
        <w:wordWrap/>
        <w:overflowPunct w:val="0"/>
        <w:topLinePunct/>
        <w:autoSpaceDE/>
        <w:autoSpaceDN/>
        <w:bidi w:val="0"/>
        <w:adjustRightInd/>
        <w:snapToGrid/>
        <w:spacing w:line="560" w:lineRule="exact"/>
        <w:ind w:left="0" w:leftChars="0" w:firstLine="643" w:firstLineChars="200"/>
        <w:jc w:val="both"/>
        <w:rPr>
          <w:rFonts w:hint="eastAsia" w:ascii="仿宋" w:hAnsi="仿宋" w:eastAsia="仿宋"/>
          <w:b/>
          <w:bCs/>
          <w:sz w:val="32"/>
          <w:szCs w:val="32"/>
        </w:rPr>
      </w:pPr>
      <w:r>
        <w:rPr>
          <w:rFonts w:hint="eastAsia" w:ascii="仿宋" w:hAnsi="仿宋" w:eastAsia="仿宋"/>
          <w:b/>
          <w:bCs/>
          <w:sz w:val="32"/>
          <w:szCs w:val="32"/>
        </w:rPr>
        <w:t>1、部门履职目标完成情况</w:t>
      </w:r>
    </w:p>
    <w:p w14:paraId="4D1D5015">
      <w:pPr>
        <w:pStyle w:val="2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sz w:val="32"/>
          <w:szCs w:val="32"/>
        </w:rPr>
        <w:t>2024年，</w:t>
      </w:r>
      <w:r>
        <w:rPr>
          <w:rFonts w:hint="eastAsia" w:ascii="仿宋" w:hAnsi="仿宋" w:eastAsia="仿宋"/>
          <w:sz w:val="32"/>
          <w:szCs w:val="32"/>
          <w:lang w:eastAsia="zh-CN"/>
        </w:rPr>
        <w:t>邵阳市大祥区民政局</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坚持以习近平新时代中国特色社会主义思想为指导，全面落实</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区</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委</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区</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政府和</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上级民政部门</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部署</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要求</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，坚持</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党建引领、</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凝心聚力</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，突出大抓落实</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、争先创优，认真履行新时代新征程民政职责使命，兜住兜准兜牢民生底线，更好统筹发展和安全，全力以赴推进全</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区</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民政事业高质量发展。</w:t>
      </w:r>
    </w:p>
    <w:p w14:paraId="5D65901F">
      <w:pPr>
        <w:keepNext w:val="0"/>
        <w:keepLines w:val="0"/>
        <w:pageBreakBefore w:val="0"/>
        <w:widowControl w:val="0"/>
        <w:kinsoku/>
        <w:wordWrap/>
        <w:overflowPunct w:val="0"/>
        <w:topLinePunct/>
        <w:autoSpaceDE/>
        <w:autoSpaceDN/>
        <w:bidi w:val="0"/>
        <w:adjustRightInd/>
        <w:snapToGrid/>
        <w:spacing w:line="560" w:lineRule="exact"/>
        <w:ind w:left="0" w:leftChars="0" w:firstLine="643" w:firstLineChars="200"/>
        <w:jc w:val="both"/>
        <w:textAlignment w:val="auto"/>
        <w:rPr>
          <w:rFonts w:hint="eastAsia" w:ascii="仿宋" w:hAnsi="仿宋" w:eastAsia="仿宋"/>
          <w:b/>
          <w:bCs/>
          <w:sz w:val="32"/>
          <w:szCs w:val="32"/>
          <w:lang w:val="en-US" w:eastAsia="zh-CN"/>
        </w:rPr>
      </w:pPr>
      <w:r>
        <w:rPr>
          <w:rFonts w:hint="eastAsia" w:ascii="仿宋" w:hAnsi="仿宋" w:eastAsia="仿宋"/>
          <w:b/>
          <w:bCs/>
          <w:sz w:val="32"/>
          <w:szCs w:val="32"/>
        </w:rPr>
        <w:t>2、部门履职社会效益</w:t>
      </w:r>
    </w:p>
    <w:p w14:paraId="035C7727">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sz w:val="32"/>
          <w:szCs w:val="32"/>
          <w:lang w:val="en-US" w:eastAsia="zh-CN"/>
        </w:rPr>
        <w:t>（1）</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社会救助工作越来越规范</w:t>
      </w:r>
    </w:p>
    <w:p w14:paraId="799866EE">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sz w:val="32"/>
          <w:szCs w:val="32"/>
          <w:lang w:val="en-US" w:eastAsia="zh-CN"/>
        </w:rPr>
        <w:t>①</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按政策新增城乡低保对象296户，533人，停发因经济财产状况超过标准或死亡的各类城乡对象543户924人。2024年区城乡低保对象分别是2580户4319人、1615户2933人。全年累计发放城乡低保3244.3577万元，其中城市低保发放2219.7735万元，农村低保发放1024.5842万元。</w:t>
      </w:r>
    </w:p>
    <w:p w14:paraId="5E0D862E">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②保障特困供养对象884人（集中供养151人，分散供养733人），年度打卡发放特困供养金996.8292万元，并为所有特困供养对象购买了照料护理保险。三是累计保障临时困难群众4282人次，发放临时救助资金404.4万元。</w:t>
      </w:r>
    </w:p>
    <w:p w14:paraId="04EF6AB2">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（2）加快了基层政权和区划地名建设步伐</w:t>
      </w:r>
    </w:p>
    <w:p w14:paraId="6C835DB2">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sz w:val="32"/>
          <w:szCs w:val="32"/>
          <w:lang w:val="en-US" w:eastAsia="zh-CN"/>
        </w:rPr>
        <w:t>①</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以实施乡村振兴战略中乡风文明要求为导向，围绕婚事新办、丧事简办、孝亲敬老、勤劳朴素、勤俭节约、规范节庆等移风易俗内容，指导制定或修订村规民约，并建立健全监督和奖惩机制。</w:t>
      </w:r>
    </w:p>
    <w:p w14:paraId="2FD9E141">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②落实社区当选且在职在岗人员生活报酬工作，区机构改革前1到9月累计发放社区运转经费565.6万元。</w:t>
      </w:r>
    </w:p>
    <w:p w14:paraId="73599588">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③完成边界年检，对大祥区/北塔区界线（全长15.55公里）进行联合检查。</w:t>
      </w:r>
    </w:p>
    <w:p w14:paraId="46CA5D83">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④随着城市建设与发展，结合人文地理、历史文化，完成百春园街道4条道路新命名，通过核实更换和新增设路牌路标共18块。</w:t>
      </w:r>
    </w:p>
    <w:p w14:paraId="652C8600">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⑤推进“乡村著名”行动完成板桥乡39条乡村道路命名。</w:t>
      </w:r>
    </w:p>
    <w:p w14:paraId="4CDA996F">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（3）持续推进专项社会事务管理</w:t>
      </w:r>
    </w:p>
    <w:p w14:paraId="750C34D7">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sz w:val="32"/>
          <w:szCs w:val="32"/>
          <w:lang w:val="en-US" w:eastAsia="zh-CN"/>
        </w:rPr>
        <w:t>①</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累计办理结婚登记1285对，离婚707对，补发结(离)婚409对,取得婚姻登记合格率和出证准确率100%的好成绩。</w:t>
      </w:r>
    </w:p>
    <w:p w14:paraId="002A2107">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②依法抓好社会组织管理工作，目前共有登记在册社会组织147家（社会团体29家，民办非企业单位118家）。</w:t>
      </w:r>
    </w:p>
    <w:p w14:paraId="4C74173F">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③全年累计发放孤儿生活补贴31.27万元、事实无人抚养儿童生活补贴112.79万元。</w:t>
      </w:r>
    </w:p>
    <w:p w14:paraId="66CFBFC6">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④累计发放困难残疾人生活补贴211.42万元，重度残疾人护理补贴327万元。四是充分发挥区社工站作用，全年累计开展关怀慰问空巢及孤寡老人、留守及困境儿童、特困家庭等各类志愿服务活动40场次。</w:t>
      </w:r>
    </w:p>
    <w:p w14:paraId="415A07A1">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（4）日益完善养老服务</w:t>
      </w:r>
    </w:p>
    <w:p w14:paraId="71E3965F">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sz w:val="32"/>
          <w:szCs w:val="32"/>
          <w:lang w:val="en-US" w:eastAsia="zh-CN"/>
        </w:rPr>
        <w:t>①</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鼓励推动养老服务机构向前发展。2024年全区养老服务机构共有13家，其中4家公办敬老院、9家民办养老机构。</w:t>
      </w:r>
    </w:p>
    <w:p w14:paraId="72EF747B">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②老年助餐服务建设顺利推进，现已完成老年食堂建设3家，老年餐桌3家，老年人助餐服务点2家。</w:t>
      </w:r>
    </w:p>
    <w:p w14:paraId="3370999A">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③全年累计发放80-99周岁老人高龄补贴297.96万元，百岁老人长寿补贴13.2万元。</w:t>
      </w:r>
    </w:p>
    <w:p w14:paraId="354233D4">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④完成特殊困难老年人家庭适老化改造192户，此外政府购买服务由专业护理人员对65周岁及以上经济困难的失能、部分失能老年人共256名提供居家和社区基本养老上门服务，有效增强了老年人居家安全性和便捷性。</w:t>
      </w:r>
    </w:p>
    <w:p w14:paraId="1C747020">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14F8180A">
      <w:pPr>
        <w:pStyle w:val="2"/>
        <w:keepNext w:val="0"/>
        <w:keepLines w:val="0"/>
        <w:pageBreakBefore w:val="0"/>
        <w:widowControl w:val="0"/>
        <w:kinsoku/>
        <w:wordWrap/>
        <w:overflowPunct w:val="0"/>
        <w:topLinePunct/>
        <w:autoSpaceDE/>
        <w:autoSpaceDN/>
        <w:bidi w:val="0"/>
        <w:adjustRightInd/>
        <w:snapToGrid/>
        <w:spacing w:line="560" w:lineRule="exact"/>
        <w:rPr>
          <w:rFonts w:hint="eastAsia"/>
        </w:rPr>
      </w:pPr>
      <w:bookmarkStart w:id="30" w:name="_Toc919"/>
      <w:bookmarkStart w:id="31" w:name="_Toc16732"/>
      <w:r>
        <w:rPr>
          <w:rFonts w:hint="eastAsia"/>
        </w:rPr>
        <w:t>五、存在的问题及原因分析</w:t>
      </w:r>
      <w:bookmarkEnd w:id="30"/>
      <w:bookmarkEnd w:id="31"/>
    </w:p>
    <w:p w14:paraId="2EB628A0">
      <w:pPr>
        <w:pStyle w:val="3"/>
        <w:keepNext w:val="0"/>
        <w:keepLines w:val="0"/>
        <w:pageBreakBefore w:val="0"/>
        <w:widowControl w:val="0"/>
        <w:kinsoku/>
        <w:wordWrap/>
        <w:overflowPunct w:val="0"/>
        <w:topLinePunct/>
        <w:autoSpaceDE/>
        <w:autoSpaceDN/>
        <w:bidi w:val="0"/>
        <w:adjustRightInd/>
        <w:snapToGrid/>
        <w:spacing w:line="560" w:lineRule="exact"/>
        <w:rPr>
          <w:rFonts w:hint="eastAsia"/>
        </w:rPr>
      </w:pPr>
      <w:bookmarkStart w:id="32" w:name="_Toc18778"/>
      <w:bookmarkStart w:id="33" w:name="_Toc20513"/>
      <w:r>
        <w:rPr>
          <w:rFonts w:hint="eastAsia"/>
        </w:rPr>
        <w:t>（</w:t>
      </w:r>
      <w:r>
        <w:rPr>
          <w:rFonts w:hint="eastAsia"/>
          <w:lang w:val="en-US" w:eastAsia="zh-CN"/>
        </w:rPr>
        <w:t>一</w:t>
      </w:r>
      <w:r>
        <w:rPr>
          <w:rFonts w:hint="eastAsia"/>
        </w:rPr>
        <w:t>）预算执行方面</w:t>
      </w:r>
      <w:bookmarkEnd w:id="32"/>
      <w:bookmarkEnd w:id="33"/>
    </w:p>
    <w:p w14:paraId="426902E1">
      <w:pPr>
        <w:keepNext w:val="0"/>
        <w:keepLines w:val="0"/>
        <w:pageBreakBefore w:val="0"/>
        <w:widowControl w:val="0"/>
        <w:kinsoku/>
        <w:wordWrap/>
        <w:overflowPunct w:val="0"/>
        <w:topLinePunct/>
        <w:autoSpaceDE/>
        <w:autoSpaceDN/>
        <w:bidi w:val="0"/>
        <w:adjustRightInd w:val="0"/>
        <w:snapToGrid/>
        <w:spacing w:line="56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sz w:val="32"/>
          <w:szCs w:val="32"/>
          <w:lang w:val="en-US" w:eastAsia="zh-CN"/>
        </w:rPr>
        <w:t>1、</w:t>
      </w:r>
      <w:r>
        <w:rPr>
          <w:rFonts w:hint="eastAsia" w:ascii="仿宋" w:hAnsi="仿宋" w:eastAsia="仿宋"/>
          <w:sz w:val="32"/>
          <w:szCs w:val="32"/>
        </w:rPr>
        <w:t>政府采购预算不精准</w:t>
      </w:r>
      <w:r>
        <w:rPr>
          <w:rFonts w:hint="eastAsia" w:ascii="仿宋" w:hAnsi="仿宋" w:eastAsia="仿宋"/>
          <w:sz w:val="32"/>
          <w:szCs w:val="32"/>
          <w:lang w:eastAsia="zh-CN"/>
        </w:rPr>
        <w:t>：</w:t>
      </w:r>
      <w:r>
        <w:rPr>
          <w:rFonts w:hint="eastAsia" w:ascii="仿宋" w:hAnsi="仿宋" w:eastAsia="仿宋" w:cstheme="minorBidi"/>
          <w:b w:val="0"/>
          <w:bCs w:val="0"/>
          <w:kern w:val="2"/>
          <w:sz w:val="32"/>
          <w:szCs w:val="32"/>
          <w:lang w:val="en-US" w:eastAsia="zh-CN" w:bidi="ar-SA"/>
        </w:rPr>
        <w:t xml:space="preserve">2024年本部门政府采购预算总额30000元，其中货物类采购预算30000元。2024年本部门政府采购实际总额50000元，其中货物类采购预算50000元。                                               </w:t>
      </w:r>
      <w:r>
        <w:rPr>
          <w:rFonts w:hint="eastAsia" w:ascii="仿宋" w:hAnsi="仿宋" w:eastAsia="仿宋" w:cstheme="minorBidi"/>
          <w:b w:val="0"/>
          <w:bCs w:val="0"/>
          <w:kern w:val="2"/>
          <w:sz w:val="32"/>
          <w:szCs w:val="32"/>
          <w:lang w:val="en-US" w:eastAsia="zh-CN" w:bidi="ar-SA"/>
        </w:rPr>
        <w:tab/>
        <w:t/>
      </w:r>
      <w:r>
        <w:rPr>
          <w:rFonts w:hint="eastAsia" w:ascii="仿宋" w:hAnsi="仿宋" w:eastAsia="仿宋" w:cstheme="minorBidi"/>
          <w:b w:val="0"/>
          <w:bCs w:val="0"/>
          <w:kern w:val="2"/>
          <w:sz w:val="32"/>
          <w:szCs w:val="32"/>
          <w:lang w:val="en-US" w:eastAsia="zh-CN" w:bidi="ar-SA"/>
        </w:rPr>
        <w:tab/>
      </w:r>
      <w:r>
        <w:rPr>
          <w:rFonts w:hint="eastAsia" w:ascii="仿宋" w:hAnsi="仿宋" w:eastAsia="仿宋" w:cs="仿宋"/>
          <w:b w:val="0"/>
          <w:bCs w:val="0"/>
          <w:sz w:val="32"/>
          <w:szCs w:val="32"/>
        </w:rPr>
        <w:t>2、绩效目标运行监控未按要求完成。</w:t>
      </w:r>
    </w:p>
    <w:p w14:paraId="1D413B86">
      <w:pPr>
        <w:keepNext w:val="0"/>
        <w:keepLines w:val="0"/>
        <w:pageBreakBefore w:val="0"/>
        <w:widowControl w:val="0"/>
        <w:kinsoku/>
        <w:wordWrap/>
        <w:overflowPunct w:val="0"/>
        <w:topLinePunct/>
        <w:autoSpaceDE/>
        <w:autoSpaceDN/>
        <w:bidi w:val="0"/>
        <w:adjustRightInd/>
        <w:snapToGrid/>
        <w:spacing w:line="560" w:lineRule="exact"/>
        <w:ind w:left="420" w:leftChars="0" w:firstLine="420" w:firstLineChars="0"/>
        <w:jc w:val="both"/>
        <w:rPr>
          <w:rFonts w:hint="eastAsia" w:ascii="仿宋" w:hAnsi="仿宋" w:eastAsia="仿宋"/>
          <w:sz w:val="32"/>
          <w:szCs w:val="32"/>
        </w:rPr>
      </w:pPr>
      <w:r>
        <w:rPr>
          <w:rFonts w:hint="eastAsia" w:ascii="仿宋" w:hAnsi="仿宋" w:eastAsia="仿宋"/>
          <w:sz w:val="32"/>
          <w:szCs w:val="32"/>
        </w:rPr>
        <w:t>原因分析：预算执行力差。</w:t>
      </w:r>
    </w:p>
    <w:p w14:paraId="1250B877">
      <w:pPr>
        <w:pStyle w:val="3"/>
        <w:keepNext w:val="0"/>
        <w:keepLines w:val="0"/>
        <w:pageBreakBefore w:val="0"/>
        <w:widowControl w:val="0"/>
        <w:kinsoku/>
        <w:wordWrap/>
        <w:overflowPunct w:val="0"/>
        <w:topLinePunct/>
        <w:autoSpaceDE/>
        <w:autoSpaceDN/>
        <w:bidi w:val="0"/>
        <w:adjustRightInd/>
        <w:snapToGrid/>
        <w:spacing w:line="560" w:lineRule="exact"/>
        <w:rPr>
          <w:rFonts w:hint="eastAsia"/>
        </w:rPr>
      </w:pPr>
      <w:bookmarkStart w:id="34" w:name="_Toc28446"/>
      <w:bookmarkStart w:id="35" w:name="_Toc10356"/>
      <w:r>
        <w:rPr>
          <w:rFonts w:hint="eastAsia"/>
        </w:rPr>
        <w:t>（</w:t>
      </w:r>
      <w:r>
        <w:rPr>
          <w:rFonts w:hint="eastAsia"/>
          <w:lang w:val="en-US" w:eastAsia="zh-CN"/>
        </w:rPr>
        <w:t>二</w:t>
      </w:r>
      <w:r>
        <w:rPr>
          <w:rFonts w:hint="eastAsia"/>
        </w:rPr>
        <w:t>）资产管理方面</w:t>
      </w:r>
      <w:bookmarkEnd w:id="34"/>
      <w:bookmarkEnd w:id="35"/>
    </w:p>
    <w:p w14:paraId="4D35065F">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1、2024年固定资产未盘点。</w:t>
      </w:r>
    </w:p>
    <w:p w14:paraId="595BBAF0">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2、2024年固定资产未使用编码管理。</w:t>
      </w:r>
    </w:p>
    <w:p w14:paraId="3DC16880">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r>
        <w:rPr>
          <w:rFonts w:hint="eastAsia" w:ascii="仿宋" w:hAnsi="仿宋" w:eastAsia="仿宋"/>
          <w:sz w:val="32"/>
          <w:szCs w:val="32"/>
        </w:rPr>
        <w:t>原因分析：固定资产管理</w:t>
      </w:r>
      <w:r>
        <w:rPr>
          <w:rFonts w:hint="eastAsia" w:ascii="仿宋" w:hAnsi="仿宋" w:eastAsia="仿宋"/>
          <w:sz w:val="32"/>
          <w:szCs w:val="32"/>
          <w:lang w:val="en-US" w:eastAsia="zh-CN"/>
        </w:rPr>
        <w:t>松懈</w:t>
      </w:r>
      <w:r>
        <w:rPr>
          <w:rFonts w:hint="eastAsia" w:ascii="仿宋" w:hAnsi="仿宋" w:eastAsia="仿宋"/>
          <w:sz w:val="32"/>
          <w:szCs w:val="32"/>
        </w:rPr>
        <w:t>。</w:t>
      </w:r>
    </w:p>
    <w:p w14:paraId="3FD2C3FA">
      <w:pPr>
        <w:pStyle w:val="2"/>
        <w:keepNext w:val="0"/>
        <w:keepLines w:val="0"/>
        <w:pageBreakBefore w:val="0"/>
        <w:widowControl w:val="0"/>
        <w:kinsoku/>
        <w:wordWrap/>
        <w:overflowPunct w:val="0"/>
        <w:topLinePunct/>
        <w:autoSpaceDE/>
        <w:autoSpaceDN/>
        <w:bidi w:val="0"/>
        <w:adjustRightInd/>
        <w:snapToGrid/>
        <w:spacing w:line="560" w:lineRule="exact"/>
        <w:rPr>
          <w:rFonts w:hint="eastAsia"/>
        </w:rPr>
      </w:pPr>
      <w:bookmarkStart w:id="36" w:name="_Toc27079"/>
      <w:bookmarkStart w:id="37" w:name="_Toc22812"/>
      <w:r>
        <w:rPr>
          <w:rFonts w:hint="eastAsia"/>
        </w:rPr>
        <w:t>六、改进措施及有关建议</w:t>
      </w:r>
      <w:bookmarkEnd w:id="36"/>
      <w:bookmarkEnd w:id="37"/>
    </w:p>
    <w:p w14:paraId="19B3C2B6">
      <w:pPr>
        <w:keepNext w:val="0"/>
        <w:keepLines w:val="0"/>
        <w:pageBreakBefore w:val="0"/>
        <w:widowControl w:val="0"/>
        <w:kinsoku/>
        <w:wordWrap/>
        <w:overflowPunct w:val="0"/>
        <w:topLinePunct/>
        <w:autoSpaceDE/>
        <w:autoSpaceDN/>
        <w:bidi w:val="0"/>
        <w:adjustRightInd/>
        <w:snapToGrid/>
        <w:spacing w:line="560" w:lineRule="exact"/>
        <w:ind w:firstLine="643" w:firstLineChars="200"/>
        <w:jc w:val="both"/>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1</w:t>
      </w:r>
      <w:r>
        <w:rPr>
          <w:rFonts w:hint="eastAsia" w:ascii="仿宋" w:hAnsi="仿宋" w:eastAsia="仿宋"/>
          <w:b/>
          <w:bCs/>
          <w:sz w:val="32"/>
          <w:szCs w:val="32"/>
        </w:rPr>
        <w:t>、科学编制预算，提升预算执行力</w:t>
      </w:r>
      <w:r>
        <w:rPr>
          <w:rFonts w:hint="eastAsia" w:ascii="仿宋" w:hAnsi="仿宋" w:eastAsia="仿宋"/>
          <w:b/>
          <w:bCs/>
          <w:sz w:val="32"/>
          <w:szCs w:val="32"/>
          <w:lang w:eastAsia="zh-CN"/>
        </w:rPr>
        <w:t>。</w:t>
      </w:r>
    </w:p>
    <w:p w14:paraId="4B96CF07">
      <w:pPr>
        <w:keepNext w:val="0"/>
        <w:keepLines w:val="0"/>
        <w:pageBreakBefore w:val="0"/>
        <w:widowControl w:val="0"/>
        <w:kinsoku/>
        <w:wordWrap/>
        <w:overflowPunct w:val="0"/>
        <w:topLinePunct/>
        <w:autoSpaceDE/>
        <w:autoSpaceDN/>
        <w:bidi w:val="0"/>
        <w:adjustRightInd w:val="0"/>
        <w:snapToGrid/>
        <w:spacing w:line="560" w:lineRule="exact"/>
        <w:ind w:left="0" w:leftChars="0"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sz w:val="32"/>
          <w:szCs w:val="32"/>
        </w:rPr>
        <w:t>强化政府采购预</w:t>
      </w:r>
      <w:r>
        <w:rPr>
          <w:rFonts w:hint="eastAsia" w:ascii="仿宋" w:hAnsi="仿宋" w:eastAsia="仿宋"/>
          <w:sz w:val="32"/>
          <w:szCs w:val="32"/>
          <w:lang w:val="en-US" w:eastAsia="zh-CN"/>
        </w:rPr>
        <w:tab/>
      </w:r>
      <w:r>
        <w:rPr>
          <w:rFonts w:hint="eastAsia" w:ascii="仿宋" w:hAnsi="仿宋" w:eastAsia="仿宋"/>
          <w:sz w:val="32"/>
          <w:szCs w:val="32"/>
        </w:rPr>
        <w:t>算管理，细化采购预算编制，将政府采购项目全部编入部门预算，制定可行的采购计划，并严格按照计划执行政府</w:t>
      </w:r>
      <w:r>
        <w:rPr>
          <w:rFonts w:hint="eastAsia" w:ascii="仿宋" w:hAnsi="仿宋" w:eastAsia="仿宋"/>
          <w:sz w:val="32"/>
          <w:szCs w:val="32"/>
          <w:lang w:val="en-US" w:eastAsia="zh-CN"/>
        </w:rPr>
        <w:t>采</w:t>
      </w:r>
      <w:r>
        <w:rPr>
          <w:rFonts w:hint="eastAsia" w:ascii="仿宋" w:hAnsi="仿宋" w:eastAsia="仿宋"/>
          <w:sz w:val="32"/>
          <w:szCs w:val="32"/>
        </w:rPr>
        <w:t>购，增强政府采购预算的刚性约束，最大限度地节约资金。</w:t>
      </w:r>
      <w:r>
        <w:rPr>
          <w:rFonts w:hint="eastAsia" w:ascii="仿宋" w:hAnsi="仿宋" w:eastAsia="仿宋"/>
          <w:sz w:val="32"/>
          <w:szCs w:val="32"/>
          <w:lang w:val="en-US" w:eastAsia="zh-CN"/>
        </w:rPr>
        <w:t xml:space="preserve">                                   </w:t>
      </w:r>
      <w:r>
        <w:rPr>
          <w:rFonts w:hint="eastAsia" w:ascii="仿宋" w:hAnsi="仿宋" w:eastAsia="仿宋"/>
          <w:sz w:val="32"/>
          <w:szCs w:val="32"/>
          <w:lang w:val="en-US" w:eastAsia="zh-CN"/>
        </w:rPr>
        <w:tab/>
        <w:t xml:space="preserve"> 2、</w:t>
      </w:r>
      <w:r>
        <w:rPr>
          <w:rFonts w:hint="eastAsia" w:ascii="仿宋" w:hAnsi="仿宋" w:eastAsia="仿宋" w:cs="仿宋"/>
          <w:b/>
          <w:bCs/>
          <w:sz w:val="32"/>
          <w:szCs w:val="32"/>
        </w:rPr>
        <w:t>增强绩效管理意识，完善全过程预算绩效管理</w:t>
      </w:r>
      <w:r>
        <w:rPr>
          <w:rFonts w:hint="eastAsia" w:ascii="仿宋" w:hAnsi="仿宋" w:eastAsia="仿宋" w:cs="仿宋"/>
          <w:b/>
          <w:bCs/>
          <w:sz w:val="32"/>
          <w:szCs w:val="32"/>
          <w:lang w:eastAsia="zh-CN"/>
        </w:rPr>
        <w:t>。</w:t>
      </w:r>
    </w:p>
    <w:p w14:paraId="20CEA2AF">
      <w:pPr>
        <w:keepNext w:val="0"/>
        <w:keepLines w:val="0"/>
        <w:pageBreakBefore w:val="0"/>
        <w:widowControl w:val="0"/>
        <w:kinsoku/>
        <w:wordWrap/>
        <w:overflowPunct w:val="0"/>
        <w:topLinePunct/>
        <w:autoSpaceDE/>
        <w:autoSpaceDN/>
        <w:bidi w:val="0"/>
        <w:adjustRightInd w:val="0"/>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全面开展预算支出绩效目标申报、过程监控及运行总结评价工作，确保财政资金全方位、全过程、全覆盖绩效管理落到实处；做细、做实绩效目标，加强绩效运行监控，及时跟踪资金支付进度、项目建设情况及绩效目标完成程度；全面客观进行绩效自评，对照年初绩效目标，真实反映部门存在的问题，并提出对策，为下一步改进工作提供指导。</w:t>
      </w:r>
    </w:p>
    <w:p w14:paraId="407B1693">
      <w:pPr>
        <w:keepNext w:val="0"/>
        <w:keepLines w:val="0"/>
        <w:pageBreakBefore w:val="0"/>
        <w:widowControl w:val="0"/>
        <w:kinsoku/>
        <w:wordWrap/>
        <w:overflowPunct w:val="0"/>
        <w:topLinePunct/>
        <w:autoSpaceDE/>
        <w:autoSpaceDN/>
        <w:bidi w:val="0"/>
        <w:adjustRightInd/>
        <w:snapToGrid/>
        <w:spacing w:line="560" w:lineRule="exact"/>
        <w:ind w:left="420" w:leftChars="0" w:firstLine="420" w:firstLineChars="0"/>
        <w:jc w:val="both"/>
        <w:textAlignment w:val="auto"/>
        <w:rPr>
          <w:rFonts w:hint="eastAsia" w:ascii="仿宋" w:hAnsi="仿宋" w:eastAsia="仿宋"/>
          <w:b/>
          <w:bCs/>
          <w:sz w:val="32"/>
          <w:szCs w:val="32"/>
          <w:lang w:eastAsia="zh-CN"/>
        </w:rPr>
      </w:pPr>
      <w:r>
        <w:rPr>
          <w:rFonts w:hint="eastAsia" w:ascii="仿宋" w:hAnsi="仿宋" w:eastAsia="仿宋"/>
          <w:b/>
          <w:bCs/>
          <w:sz w:val="32"/>
          <w:szCs w:val="32"/>
          <w:lang w:val="en-US" w:eastAsia="zh-CN"/>
        </w:rPr>
        <w:t>3</w:t>
      </w:r>
      <w:r>
        <w:rPr>
          <w:rFonts w:hint="eastAsia" w:ascii="仿宋" w:hAnsi="仿宋" w:eastAsia="仿宋"/>
          <w:b/>
          <w:bCs/>
          <w:sz w:val="32"/>
          <w:szCs w:val="32"/>
        </w:rPr>
        <w:t>、夯实资产管理，落实资产管理责任</w:t>
      </w:r>
      <w:r>
        <w:rPr>
          <w:rFonts w:hint="eastAsia" w:ascii="仿宋" w:hAnsi="仿宋" w:eastAsia="仿宋"/>
          <w:b/>
          <w:bCs/>
          <w:sz w:val="32"/>
          <w:szCs w:val="32"/>
          <w:lang w:eastAsia="zh-CN"/>
        </w:rPr>
        <w:t>。</w:t>
      </w:r>
    </w:p>
    <w:p w14:paraId="3B60B6FA">
      <w:pPr>
        <w:keepNext w:val="0"/>
        <w:keepLines w:val="0"/>
        <w:pageBreakBefore w:val="0"/>
        <w:widowControl w:val="0"/>
        <w:kinsoku/>
        <w:wordWrap/>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建立健全固定资产管理制度，定期对固定资产进行清查核实、登记造册</w:t>
      </w:r>
      <w:r>
        <w:rPr>
          <w:rFonts w:hint="eastAsia" w:ascii="仿宋" w:hAnsi="仿宋" w:eastAsia="仿宋"/>
          <w:sz w:val="32"/>
          <w:szCs w:val="32"/>
          <w:lang w:eastAsia="zh-CN"/>
        </w:rPr>
        <w:t>，</w:t>
      </w:r>
      <w:r>
        <w:rPr>
          <w:rFonts w:hint="eastAsia" w:ascii="仿宋" w:hAnsi="仿宋" w:eastAsia="仿宋"/>
          <w:sz w:val="32"/>
          <w:szCs w:val="32"/>
        </w:rPr>
        <w:t>及时更新资产使用状态、责任人信息，建立固定资产卡片</w:t>
      </w:r>
      <w:r>
        <w:rPr>
          <w:rFonts w:hint="eastAsia" w:ascii="仿宋" w:hAnsi="仿宋" w:eastAsia="仿宋"/>
          <w:sz w:val="32"/>
          <w:szCs w:val="32"/>
          <w:lang w:eastAsia="zh-CN"/>
        </w:rPr>
        <w:t>，</w:t>
      </w:r>
      <w:r>
        <w:rPr>
          <w:rFonts w:hint="eastAsia" w:ascii="仿宋" w:hAnsi="仿宋" w:eastAsia="仿宋"/>
          <w:sz w:val="32"/>
          <w:szCs w:val="32"/>
        </w:rPr>
        <w:t>做到账账、账卡、账实相符。</w:t>
      </w:r>
    </w:p>
    <w:p w14:paraId="40A9C64D">
      <w:pPr>
        <w:keepNext w:val="0"/>
        <w:keepLines w:val="0"/>
        <w:pageBreakBefore w:val="0"/>
        <w:widowControl w:val="0"/>
        <w:kinsoku/>
        <w:wordWrap/>
        <w:overflowPunct w:val="0"/>
        <w:topLinePunct/>
        <w:autoSpaceDE/>
        <w:autoSpaceDN/>
        <w:bidi w:val="0"/>
        <w:adjustRightInd/>
        <w:snapToGrid/>
        <w:spacing w:line="560" w:lineRule="exact"/>
        <w:jc w:val="both"/>
        <w:textAlignment w:val="auto"/>
        <w:rPr>
          <w:rFonts w:hint="eastAsia" w:ascii="仿宋" w:hAnsi="仿宋" w:eastAsia="仿宋"/>
          <w:sz w:val="32"/>
          <w:szCs w:val="32"/>
          <w:lang w:eastAsia="zh-CN"/>
        </w:rPr>
      </w:pPr>
    </w:p>
    <w:p w14:paraId="6DC184F2">
      <w:pPr>
        <w:keepNext w:val="0"/>
        <w:keepLines w:val="0"/>
        <w:pageBreakBefore w:val="0"/>
        <w:widowControl w:val="0"/>
        <w:kinsoku/>
        <w:wordWrap/>
        <w:overflowPunct w:val="0"/>
        <w:topLinePunct/>
        <w:autoSpaceDE/>
        <w:autoSpaceDN/>
        <w:bidi w:val="0"/>
        <w:adjustRightInd/>
        <w:snapToGrid/>
        <w:spacing w:line="560" w:lineRule="exact"/>
        <w:jc w:val="both"/>
        <w:textAlignment w:val="auto"/>
        <w:rPr>
          <w:rFonts w:hint="eastAsia" w:ascii="仿宋" w:hAnsi="仿宋" w:eastAsia="仿宋"/>
          <w:sz w:val="32"/>
          <w:szCs w:val="32"/>
          <w:lang w:eastAsia="zh-CN"/>
        </w:rPr>
      </w:pPr>
    </w:p>
    <w:p w14:paraId="163AC0D8">
      <w:pPr>
        <w:keepNext w:val="0"/>
        <w:keepLines w:val="0"/>
        <w:pageBreakBefore w:val="0"/>
        <w:widowControl w:val="0"/>
        <w:kinsoku/>
        <w:wordWrap/>
        <w:overflowPunct w:val="0"/>
        <w:topLinePunct/>
        <w:autoSpaceDE/>
        <w:autoSpaceDN/>
        <w:bidi w:val="0"/>
        <w:adjustRightInd/>
        <w:snapToGrid/>
        <w:spacing w:line="560" w:lineRule="exact"/>
        <w:jc w:val="both"/>
        <w:textAlignment w:val="auto"/>
        <w:rPr>
          <w:rFonts w:hint="eastAsia" w:ascii="仿宋" w:hAnsi="仿宋" w:eastAsia="仿宋"/>
          <w:sz w:val="32"/>
          <w:szCs w:val="32"/>
          <w:lang w:eastAsia="zh-CN"/>
        </w:rPr>
      </w:pPr>
    </w:p>
    <w:p w14:paraId="7D1934DF">
      <w:pPr>
        <w:keepNext w:val="0"/>
        <w:keepLines w:val="0"/>
        <w:pageBreakBefore w:val="0"/>
        <w:widowControl w:val="0"/>
        <w:kinsoku/>
        <w:wordWrap/>
        <w:overflowPunct w:val="0"/>
        <w:topLinePunct/>
        <w:autoSpaceDE/>
        <w:autoSpaceDN/>
        <w:bidi w:val="0"/>
        <w:adjustRightInd/>
        <w:snapToGrid/>
        <w:spacing w:line="560" w:lineRule="exact"/>
        <w:jc w:val="both"/>
        <w:textAlignment w:val="auto"/>
        <w:rPr>
          <w:rFonts w:hint="eastAsia" w:ascii="仿宋" w:hAnsi="仿宋" w:eastAsia="仿宋"/>
          <w:sz w:val="32"/>
          <w:szCs w:val="32"/>
          <w:lang w:eastAsia="zh-CN"/>
        </w:rPr>
      </w:pPr>
    </w:p>
    <w:p w14:paraId="457FE536">
      <w:pPr>
        <w:keepNext w:val="0"/>
        <w:keepLines w:val="0"/>
        <w:pageBreakBefore w:val="0"/>
        <w:widowControl w:val="0"/>
        <w:kinsoku/>
        <w:wordWrap/>
        <w:overflowPunct w:val="0"/>
        <w:topLinePunct/>
        <w:autoSpaceDE/>
        <w:autoSpaceDN/>
        <w:bidi w:val="0"/>
        <w:adjustRightInd/>
        <w:snapToGrid/>
        <w:spacing w:line="560" w:lineRule="exact"/>
        <w:jc w:val="both"/>
        <w:rPr>
          <w:rFonts w:hint="eastAsia"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eastAsia="zh-CN"/>
        </w:rPr>
        <w:t>邵阳市大祥区民政局</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年度部门整体支出绩效评价指标评分表</w:t>
      </w:r>
    </w:p>
    <w:p w14:paraId="56891C16">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p>
    <w:p w14:paraId="480358BB">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p>
    <w:p w14:paraId="3982BBBF">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p>
    <w:p w14:paraId="2D55297C">
      <w:pPr>
        <w:keepNext w:val="0"/>
        <w:keepLines w:val="0"/>
        <w:pageBreakBefore w:val="0"/>
        <w:widowControl w:val="0"/>
        <w:kinsoku/>
        <w:wordWrap/>
        <w:overflowPunct w:val="0"/>
        <w:topLinePunct/>
        <w:autoSpaceDE/>
        <w:autoSpaceDN/>
        <w:bidi w:val="0"/>
        <w:adjustRightInd/>
        <w:snapToGrid/>
        <w:spacing w:line="560" w:lineRule="exact"/>
        <w:jc w:val="right"/>
        <w:rPr>
          <w:rFonts w:hint="eastAsia" w:ascii="仿宋" w:hAnsi="仿宋" w:eastAsia="仿宋"/>
          <w:sz w:val="32"/>
          <w:szCs w:val="32"/>
        </w:rPr>
      </w:pPr>
      <w:r>
        <w:rPr>
          <w:rFonts w:hint="eastAsia" w:ascii="仿宋" w:hAnsi="仿宋" w:eastAsia="仿宋"/>
          <w:sz w:val="32"/>
          <w:szCs w:val="32"/>
        </w:rPr>
        <w:t>邵阳臻瑞咨询服务有限责任公司</w:t>
      </w:r>
    </w:p>
    <w:p w14:paraId="37253970">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right"/>
        <w:rPr>
          <w:rFonts w:hint="eastAsia" w:ascii="仿宋" w:hAnsi="仿宋" w:eastAsia="仿宋"/>
          <w:sz w:val="32"/>
          <w:szCs w:val="32"/>
        </w:rPr>
      </w:pPr>
      <w:r>
        <w:rPr>
          <w:rFonts w:hint="eastAsia" w:ascii="仿宋" w:hAnsi="仿宋" w:eastAsia="仿宋"/>
          <w:sz w:val="32"/>
          <w:szCs w:val="32"/>
        </w:rPr>
        <w:t>2025年</w:t>
      </w:r>
      <w:r>
        <w:rPr>
          <w:rFonts w:hint="eastAsia" w:ascii="仿宋" w:hAnsi="仿宋" w:eastAsia="仿宋"/>
          <w:sz w:val="32"/>
          <w:szCs w:val="32"/>
          <w:lang w:val="en-US" w:eastAsia="zh-CN"/>
        </w:rPr>
        <w:t>11</w:t>
      </w:r>
      <w:r>
        <w:rPr>
          <w:rFonts w:hint="eastAsia" w:ascii="仿宋" w:hAnsi="仿宋" w:eastAsia="仿宋"/>
          <w:sz w:val="32"/>
          <w:szCs w:val="32"/>
        </w:rPr>
        <w:t>月2</w:t>
      </w:r>
      <w:r>
        <w:rPr>
          <w:rFonts w:hint="eastAsia" w:ascii="仿宋" w:hAnsi="仿宋" w:eastAsia="仿宋"/>
          <w:sz w:val="32"/>
          <w:szCs w:val="32"/>
          <w:lang w:val="en-US" w:eastAsia="zh-CN"/>
        </w:rPr>
        <w:t>0</w:t>
      </w:r>
      <w:r>
        <w:rPr>
          <w:rFonts w:hint="eastAsia" w:ascii="仿宋" w:hAnsi="仿宋" w:eastAsia="仿宋"/>
          <w:sz w:val="32"/>
          <w:szCs w:val="32"/>
        </w:rPr>
        <w:t>日</w:t>
      </w:r>
    </w:p>
    <w:p w14:paraId="67010622">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p>
    <w:p w14:paraId="423AB06C">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rPr>
          <w:rFonts w:hint="eastAsia" w:ascii="仿宋" w:hAnsi="仿宋" w:eastAsia="仿宋"/>
          <w:sz w:val="32"/>
          <w:szCs w:val="32"/>
        </w:rPr>
      </w:pPr>
    </w:p>
    <w:p w14:paraId="3D8F32AD">
      <w:pPr>
        <w:keepNext w:val="0"/>
        <w:keepLines w:val="0"/>
        <w:pageBreakBefore w:val="0"/>
        <w:widowControl w:val="0"/>
        <w:kinsoku/>
        <w:wordWrap/>
        <w:overflowPunct w:val="0"/>
        <w:topLinePunct/>
        <w:autoSpaceDE/>
        <w:autoSpaceDN/>
        <w:bidi w:val="0"/>
        <w:adjustRightInd/>
        <w:snapToGrid/>
        <w:spacing w:line="560" w:lineRule="exact"/>
        <w:jc w:val="both"/>
        <w:rPr>
          <w:rFonts w:hint="eastAsia" w:ascii="仿宋" w:hAnsi="仿宋" w:eastAsia="仿宋"/>
          <w:sz w:val="32"/>
          <w:szCs w:val="32"/>
        </w:rPr>
        <w:sectPr>
          <w:footerReference r:id="rId4" w:type="default"/>
          <w:pgSz w:w="11906" w:h="16838"/>
          <w:pgMar w:top="1440" w:right="1800" w:bottom="1440" w:left="1800" w:header="851" w:footer="794" w:gutter="0"/>
          <w:pgNumType w:start="1"/>
          <w:cols w:space="425" w:num="1"/>
          <w:docGrid w:type="lines" w:linePitch="312" w:charSpace="0"/>
        </w:sectPr>
      </w:pPr>
    </w:p>
    <w:p w14:paraId="4F8B089A">
      <w:pPr>
        <w:keepNext w:val="0"/>
        <w:keepLines w:val="0"/>
        <w:pageBreakBefore w:val="0"/>
        <w:widowControl w:val="0"/>
        <w:kinsoku/>
        <w:wordWrap/>
        <w:overflowPunct w:val="0"/>
        <w:topLinePunct/>
        <w:autoSpaceDE/>
        <w:autoSpaceDN/>
        <w:bidi w:val="0"/>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0C895E9C">
      <w:pPr>
        <w:keepNext w:val="0"/>
        <w:keepLines w:val="0"/>
        <w:pageBreakBefore w:val="0"/>
        <w:widowControl w:val="0"/>
        <w:kinsoku/>
        <w:wordWrap/>
        <w:overflowPunct w:val="0"/>
        <w:topLinePunct/>
        <w:autoSpaceDE/>
        <w:autoSpaceDN/>
        <w:bidi w:val="0"/>
        <w:adjustRightInd/>
        <w:snapToGrid/>
        <w:spacing w:line="560" w:lineRule="exact"/>
        <w:jc w:val="center"/>
        <w:textAlignment w:val="auto"/>
        <w:outlineLvl w:val="0"/>
        <w:rPr>
          <w:rFonts w:hint="eastAsia" w:ascii="黑体" w:hAnsi="黑体" w:eastAsia="黑体" w:cs="黑体"/>
          <w:sz w:val="32"/>
          <w:szCs w:val="32"/>
          <w:lang w:val="en-US" w:eastAsia="zh-CN"/>
        </w:rPr>
      </w:pPr>
      <w:r>
        <w:rPr>
          <w:rFonts w:hint="eastAsia" w:ascii="Times New Roman" w:hAnsi="Times New Roman" w:eastAsia="方正小标宋_GBK" w:cs="Times New Roman"/>
          <w:bCs/>
          <w:spacing w:val="0"/>
          <w:sz w:val="36"/>
          <w:szCs w:val="32"/>
          <w:lang w:val="en-US" w:eastAsia="zh-CN" w:bidi="ar-SA"/>
        </w:rPr>
        <w:t>邵阳市大祥区民政局2024年度部门整体支出绩效评价指标评分表</w:t>
      </w:r>
    </w:p>
    <w:tbl>
      <w:tblPr>
        <w:tblStyle w:val="25"/>
        <w:tblW w:w="14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596"/>
        <w:gridCol w:w="675"/>
        <w:gridCol w:w="1086"/>
        <w:gridCol w:w="600"/>
        <w:gridCol w:w="4557"/>
        <w:gridCol w:w="6675"/>
        <w:gridCol w:w="668"/>
      </w:tblGrid>
      <w:tr w14:paraId="5962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7" w:hRule="atLeast"/>
          <w:tblHeader/>
          <w:jc w:val="center"/>
        </w:trPr>
        <w:tc>
          <w:tcPr>
            <w:tcW w:w="596" w:type="dxa"/>
            <w:vAlign w:val="center"/>
          </w:tcPr>
          <w:p w14:paraId="2EC12E08">
            <w:pPr>
              <w:keepNext w:val="0"/>
              <w:keepLines w:val="0"/>
              <w:pageBreakBefore w:val="0"/>
              <w:widowControl w:val="0"/>
              <w:kinsoku/>
              <w:wordWrap/>
              <w:overflowPunct w:val="0"/>
              <w:topLinePunct/>
              <w:autoSpaceDE/>
              <w:autoSpaceDN/>
              <w:bidi w:val="0"/>
              <w:adjustRightInd/>
              <w:snapToGrid w:val="0"/>
              <w:spacing w:line="240" w:lineRule="auto"/>
              <w:ind w:right="0"/>
              <w:jc w:val="center"/>
              <w:textAlignment w:val="auto"/>
              <w:outlineLvl w:val="9"/>
              <w:rPr>
                <w:rFonts w:hint="eastAsia" w:ascii="Times New Roman" w:hAnsi="Times New Roman" w:eastAsia="仿宋_GB2312" w:cs="Times New Roman"/>
                <w:b/>
                <w:color w:val="000000"/>
                <w:spacing w:val="0"/>
                <w:kern w:val="0"/>
                <w:sz w:val="24"/>
                <w:szCs w:val="24"/>
                <w:lang w:val="en-US" w:eastAsia="zh-CN" w:bidi="ar-SA"/>
              </w:rPr>
            </w:pPr>
            <w:r>
              <w:rPr>
                <w:rFonts w:hint="eastAsia" w:ascii="Times New Roman" w:hAnsi="Times New Roman" w:eastAsia="仿宋_GB2312" w:cs="Times New Roman"/>
                <w:b/>
                <w:color w:val="000000"/>
                <w:spacing w:val="0"/>
                <w:kern w:val="0"/>
                <w:sz w:val="24"/>
                <w:szCs w:val="24"/>
                <w:lang w:val="en-US" w:eastAsia="zh-CN" w:bidi="ar-SA"/>
              </w:rPr>
              <w:t>一级</w:t>
            </w:r>
          </w:p>
          <w:p w14:paraId="440FBB41">
            <w:pPr>
              <w:keepNext w:val="0"/>
              <w:keepLines w:val="0"/>
              <w:pageBreakBefore w:val="0"/>
              <w:widowControl w:val="0"/>
              <w:kinsoku/>
              <w:wordWrap/>
              <w:overflowPunct w:val="0"/>
              <w:topLinePunct/>
              <w:autoSpaceDE/>
              <w:autoSpaceDN/>
              <w:bidi w:val="0"/>
              <w:adjustRightInd/>
              <w:snapToGrid w:val="0"/>
              <w:spacing w:line="240" w:lineRule="auto"/>
              <w:ind w:right="0"/>
              <w:jc w:val="center"/>
              <w:textAlignment w:val="auto"/>
              <w:outlineLvl w:val="9"/>
              <w:rPr>
                <w:rFonts w:hint="eastAsia" w:ascii="Times New Roman" w:hAnsi="Times New Roman" w:eastAsia="仿宋_GB2312" w:cs="Times New Roman"/>
                <w:b/>
                <w:color w:val="000000"/>
                <w:spacing w:val="0"/>
                <w:kern w:val="0"/>
                <w:sz w:val="24"/>
                <w:szCs w:val="24"/>
                <w:lang w:val="en-US" w:eastAsia="zh-CN" w:bidi="ar-SA"/>
              </w:rPr>
            </w:pPr>
            <w:r>
              <w:rPr>
                <w:rFonts w:hint="eastAsia" w:ascii="Times New Roman" w:hAnsi="Times New Roman" w:eastAsia="仿宋_GB2312" w:cs="Times New Roman"/>
                <w:b/>
                <w:color w:val="000000"/>
                <w:spacing w:val="0"/>
                <w:kern w:val="0"/>
                <w:sz w:val="24"/>
                <w:szCs w:val="24"/>
                <w:lang w:val="en-US" w:eastAsia="zh-CN" w:bidi="ar-SA"/>
              </w:rPr>
              <w:t>指标</w:t>
            </w:r>
          </w:p>
        </w:tc>
        <w:tc>
          <w:tcPr>
            <w:tcW w:w="675" w:type="dxa"/>
            <w:vAlign w:val="center"/>
          </w:tcPr>
          <w:p w14:paraId="2A8F77FE">
            <w:pPr>
              <w:keepNext w:val="0"/>
              <w:keepLines w:val="0"/>
              <w:pageBreakBefore w:val="0"/>
              <w:widowControl w:val="0"/>
              <w:kinsoku/>
              <w:wordWrap/>
              <w:overflowPunct w:val="0"/>
              <w:topLinePunct/>
              <w:autoSpaceDE/>
              <w:autoSpaceDN/>
              <w:bidi w:val="0"/>
              <w:adjustRightInd/>
              <w:snapToGrid w:val="0"/>
              <w:spacing w:line="240" w:lineRule="auto"/>
              <w:ind w:right="0"/>
              <w:jc w:val="center"/>
              <w:textAlignment w:val="auto"/>
              <w:outlineLvl w:val="9"/>
              <w:rPr>
                <w:rFonts w:hint="eastAsia" w:ascii="Times New Roman" w:hAnsi="Times New Roman" w:eastAsia="仿宋_GB2312" w:cs="Times New Roman"/>
                <w:b/>
                <w:color w:val="000000"/>
                <w:spacing w:val="0"/>
                <w:kern w:val="0"/>
                <w:sz w:val="24"/>
                <w:szCs w:val="24"/>
                <w:lang w:val="en-US" w:eastAsia="zh-CN" w:bidi="ar-SA"/>
              </w:rPr>
            </w:pPr>
            <w:r>
              <w:rPr>
                <w:rFonts w:hint="eastAsia" w:ascii="Times New Roman" w:hAnsi="Times New Roman" w:eastAsia="仿宋_GB2312" w:cs="Times New Roman"/>
                <w:b/>
                <w:color w:val="000000"/>
                <w:spacing w:val="0"/>
                <w:kern w:val="0"/>
                <w:sz w:val="24"/>
                <w:szCs w:val="24"/>
                <w:lang w:val="en-US" w:eastAsia="zh-CN" w:bidi="ar-SA"/>
              </w:rPr>
              <w:t>二级</w:t>
            </w:r>
          </w:p>
          <w:p w14:paraId="5CFB1AC5">
            <w:pPr>
              <w:keepNext w:val="0"/>
              <w:keepLines w:val="0"/>
              <w:pageBreakBefore w:val="0"/>
              <w:widowControl w:val="0"/>
              <w:kinsoku/>
              <w:wordWrap/>
              <w:overflowPunct w:val="0"/>
              <w:topLinePunct/>
              <w:autoSpaceDE/>
              <w:autoSpaceDN/>
              <w:bidi w:val="0"/>
              <w:adjustRightInd/>
              <w:snapToGrid w:val="0"/>
              <w:spacing w:line="240" w:lineRule="auto"/>
              <w:ind w:right="0"/>
              <w:jc w:val="center"/>
              <w:textAlignment w:val="auto"/>
              <w:outlineLvl w:val="9"/>
              <w:rPr>
                <w:rFonts w:hint="eastAsia" w:ascii="Times New Roman" w:hAnsi="Times New Roman" w:eastAsia="仿宋_GB2312" w:cs="Times New Roman"/>
                <w:b/>
                <w:color w:val="000000"/>
                <w:spacing w:val="0"/>
                <w:kern w:val="0"/>
                <w:sz w:val="24"/>
                <w:szCs w:val="24"/>
                <w:lang w:val="en-US" w:eastAsia="zh-CN" w:bidi="ar-SA"/>
              </w:rPr>
            </w:pPr>
            <w:r>
              <w:rPr>
                <w:rFonts w:hint="eastAsia" w:ascii="Times New Roman" w:hAnsi="Times New Roman" w:eastAsia="仿宋_GB2312" w:cs="Times New Roman"/>
                <w:b/>
                <w:color w:val="000000"/>
                <w:spacing w:val="0"/>
                <w:kern w:val="0"/>
                <w:sz w:val="24"/>
                <w:szCs w:val="24"/>
                <w:lang w:val="en-US" w:eastAsia="zh-CN" w:bidi="ar-SA"/>
              </w:rPr>
              <w:t>指标</w:t>
            </w:r>
          </w:p>
        </w:tc>
        <w:tc>
          <w:tcPr>
            <w:tcW w:w="1086" w:type="dxa"/>
            <w:vAlign w:val="center"/>
          </w:tcPr>
          <w:p w14:paraId="283EED0E">
            <w:pPr>
              <w:keepNext w:val="0"/>
              <w:keepLines w:val="0"/>
              <w:pageBreakBefore w:val="0"/>
              <w:widowControl w:val="0"/>
              <w:kinsoku/>
              <w:wordWrap/>
              <w:overflowPunct w:val="0"/>
              <w:topLinePunct/>
              <w:autoSpaceDE/>
              <w:autoSpaceDN/>
              <w:bidi w:val="0"/>
              <w:adjustRightInd/>
              <w:snapToGrid w:val="0"/>
              <w:spacing w:line="240" w:lineRule="auto"/>
              <w:ind w:right="0"/>
              <w:jc w:val="center"/>
              <w:textAlignment w:val="auto"/>
              <w:outlineLvl w:val="9"/>
              <w:rPr>
                <w:rFonts w:hint="eastAsia" w:ascii="Times New Roman" w:hAnsi="Times New Roman" w:eastAsia="仿宋_GB2312" w:cs="Times New Roman"/>
                <w:b/>
                <w:color w:val="000000"/>
                <w:spacing w:val="0"/>
                <w:kern w:val="0"/>
                <w:sz w:val="24"/>
                <w:szCs w:val="24"/>
                <w:lang w:val="en-US" w:eastAsia="zh-CN" w:bidi="ar-SA"/>
              </w:rPr>
            </w:pPr>
            <w:r>
              <w:rPr>
                <w:rFonts w:hint="eastAsia" w:ascii="Times New Roman" w:hAnsi="Times New Roman" w:eastAsia="仿宋_GB2312" w:cs="Times New Roman"/>
                <w:b/>
                <w:color w:val="000000"/>
                <w:spacing w:val="0"/>
                <w:kern w:val="0"/>
                <w:sz w:val="24"/>
                <w:szCs w:val="24"/>
                <w:lang w:val="en-US" w:eastAsia="zh-CN" w:bidi="ar-SA"/>
              </w:rPr>
              <w:t>三级指标</w:t>
            </w:r>
          </w:p>
        </w:tc>
        <w:tc>
          <w:tcPr>
            <w:tcW w:w="600" w:type="dxa"/>
            <w:vAlign w:val="center"/>
          </w:tcPr>
          <w:p w14:paraId="111904BC">
            <w:pPr>
              <w:keepNext w:val="0"/>
              <w:keepLines w:val="0"/>
              <w:pageBreakBefore w:val="0"/>
              <w:widowControl w:val="0"/>
              <w:kinsoku/>
              <w:wordWrap/>
              <w:overflowPunct w:val="0"/>
              <w:topLinePunct/>
              <w:autoSpaceDE/>
              <w:autoSpaceDN/>
              <w:bidi w:val="0"/>
              <w:adjustRightInd/>
              <w:snapToGrid w:val="0"/>
              <w:spacing w:line="240" w:lineRule="auto"/>
              <w:ind w:right="0"/>
              <w:jc w:val="center"/>
              <w:textAlignment w:val="auto"/>
              <w:outlineLvl w:val="9"/>
              <w:rPr>
                <w:rFonts w:hint="eastAsia" w:ascii="Times New Roman" w:hAnsi="Times New Roman" w:eastAsia="仿宋_GB2312" w:cs="Times New Roman"/>
                <w:b/>
                <w:color w:val="000000"/>
                <w:spacing w:val="0"/>
                <w:kern w:val="0"/>
                <w:sz w:val="24"/>
                <w:szCs w:val="24"/>
                <w:lang w:val="en-US" w:eastAsia="zh-CN" w:bidi="ar-SA"/>
              </w:rPr>
            </w:pPr>
            <w:r>
              <w:rPr>
                <w:rFonts w:hint="eastAsia" w:ascii="Times New Roman" w:hAnsi="Times New Roman" w:eastAsia="仿宋_GB2312" w:cs="Times New Roman"/>
                <w:b/>
                <w:color w:val="000000"/>
                <w:spacing w:val="0"/>
                <w:kern w:val="0"/>
                <w:sz w:val="24"/>
                <w:szCs w:val="24"/>
                <w:lang w:val="en-US" w:eastAsia="zh-CN" w:bidi="ar-SA"/>
              </w:rPr>
              <w:t>分值</w:t>
            </w:r>
          </w:p>
        </w:tc>
        <w:tc>
          <w:tcPr>
            <w:tcW w:w="4557" w:type="dxa"/>
            <w:vAlign w:val="center"/>
          </w:tcPr>
          <w:p w14:paraId="07D76130">
            <w:pPr>
              <w:keepNext w:val="0"/>
              <w:keepLines w:val="0"/>
              <w:pageBreakBefore w:val="0"/>
              <w:widowControl w:val="0"/>
              <w:kinsoku/>
              <w:wordWrap/>
              <w:overflowPunct w:val="0"/>
              <w:topLinePunct/>
              <w:autoSpaceDE/>
              <w:autoSpaceDN/>
              <w:bidi w:val="0"/>
              <w:adjustRightInd/>
              <w:snapToGrid w:val="0"/>
              <w:spacing w:line="240" w:lineRule="auto"/>
              <w:ind w:right="0"/>
              <w:jc w:val="center"/>
              <w:textAlignment w:val="auto"/>
              <w:outlineLvl w:val="9"/>
              <w:rPr>
                <w:rFonts w:hint="eastAsia" w:ascii="Times New Roman" w:hAnsi="Times New Roman" w:eastAsia="仿宋_GB2312" w:cs="Times New Roman"/>
                <w:b/>
                <w:color w:val="000000"/>
                <w:spacing w:val="0"/>
                <w:kern w:val="0"/>
                <w:sz w:val="24"/>
                <w:szCs w:val="24"/>
                <w:lang w:val="en-US" w:eastAsia="zh-CN" w:bidi="ar-SA"/>
              </w:rPr>
            </w:pPr>
            <w:r>
              <w:rPr>
                <w:rFonts w:hint="eastAsia" w:ascii="Times New Roman" w:hAnsi="Times New Roman" w:eastAsia="仿宋_GB2312" w:cs="Times New Roman"/>
                <w:b/>
                <w:color w:val="000000"/>
                <w:spacing w:val="0"/>
                <w:kern w:val="0"/>
                <w:sz w:val="24"/>
                <w:szCs w:val="24"/>
                <w:lang w:val="en-US" w:eastAsia="zh-CN" w:bidi="ar-SA"/>
              </w:rPr>
              <w:t>指标说明</w:t>
            </w:r>
          </w:p>
        </w:tc>
        <w:tc>
          <w:tcPr>
            <w:tcW w:w="6675" w:type="dxa"/>
            <w:vAlign w:val="center"/>
          </w:tcPr>
          <w:p w14:paraId="6CB82D73">
            <w:pPr>
              <w:keepNext w:val="0"/>
              <w:keepLines w:val="0"/>
              <w:pageBreakBefore w:val="0"/>
              <w:widowControl w:val="0"/>
              <w:kinsoku/>
              <w:wordWrap/>
              <w:overflowPunct w:val="0"/>
              <w:topLinePunct/>
              <w:autoSpaceDE/>
              <w:autoSpaceDN/>
              <w:bidi w:val="0"/>
              <w:adjustRightInd/>
              <w:snapToGrid w:val="0"/>
              <w:spacing w:line="240" w:lineRule="auto"/>
              <w:ind w:right="0"/>
              <w:jc w:val="center"/>
              <w:textAlignment w:val="auto"/>
              <w:outlineLvl w:val="9"/>
              <w:rPr>
                <w:rFonts w:hint="eastAsia" w:ascii="Times New Roman" w:hAnsi="Times New Roman" w:eastAsia="仿宋_GB2312" w:cs="Times New Roman"/>
                <w:b/>
                <w:color w:val="000000"/>
                <w:spacing w:val="0"/>
                <w:kern w:val="0"/>
                <w:sz w:val="24"/>
                <w:szCs w:val="24"/>
                <w:lang w:val="en-US" w:eastAsia="zh-CN" w:bidi="ar-SA"/>
              </w:rPr>
            </w:pPr>
            <w:r>
              <w:rPr>
                <w:rFonts w:hint="eastAsia" w:ascii="Times New Roman" w:hAnsi="Times New Roman" w:eastAsia="仿宋_GB2312" w:cs="Times New Roman"/>
                <w:b/>
                <w:color w:val="000000"/>
                <w:spacing w:val="0"/>
                <w:kern w:val="0"/>
                <w:sz w:val="24"/>
                <w:szCs w:val="24"/>
                <w:lang w:val="en-US" w:eastAsia="zh-CN" w:bidi="ar-SA"/>
              </w:rPr>
              <w:t>评分标准</w:t>
            </w:r>
          </w:p>
        </w:tc>
        <w:tc>
          <w:tcPr>
            <w:tcW w:w="668" w:type="dxa"/>
            <w:vAlign w:val="center"/>
          </w:tcPr>
          <w:p w14:paraId="70B48BC3">
            <w:pPr>
              <w:keepNext w:val="0"/>
              <w:keepLines w:val="0"/>
              <w:pageBreakBefore w:val="0"/>
              <w:widowControl w:val="0"/>
              <w:kinsoku/>
              <w:wordWrap/>
              <w:overflowPunct w:val="0"/>
              <w:topLinePunct/>
              <w:autoSpaceDE/>
              <w:autoSpaceDN/>
              <w:bidi w:val="0"/>
              <w:adjustRightInd/>
              <w:snapToGrid w:val="0"/>
              <w:spacing w:line="240" w:lineRule="auto"/>
              <w:ind w:right="0"/>
              <w:jc w:val="center"/>
              <w:textAlignment w:val="auto"/>
              <w:outlineLvl w:val="9"/>
              <w:rPr>
                <w:rFonts w:hint="eastAsia" w:ascii="Times New Roman" w:hAnsi="Times New Roman" w:eastAsia="仿宋_GB2312" w:cs="Times New Roman"/>
                <w:b/>
                <w:color w:val="000000"/>
                <w:spacing w:val="0"/>
                <w:kern w:val="0"/>
                <w:sz w:val="24"/>
                <w:szCs w:val="24"/>
                <w:lang w:val="en-US" w:eastAsia="zh-CN" w:bidi="ar-SA"/>
              </w:rPr>
            </w:pPr>
            <w:r>
              <w:rPr>
                <w:rFonts w:hint="eastAsia" w:ascii="Times New Roman" w:hAnsi="Times New Roman" w:eastAsia="仿宋_GB2312" w:cs="Times New Roman"/>
                <w:b/>
                <w:color w:val="000000"/>
                <w:spacing w:val="0"/>
                <w:kern w:val="0"/>
                <w:sz w:val="24"/>
                <w:szCs w:val="24"/>
                <w:lang w:val="en-US" w:eastAsia="zh-CN" w:bidi="ar-SA"/>
              </w:rPr>
              <w:t>评分</w:t>
            </w:r>
          </w:p>
        </w:tc>
      </w:tr>
      <w:tr w14:paraId="0AF3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715" w:hRule="atLeast"/>
          <w:jc w:val="center"/>
        </w:trPr>
        <w:tc>
          <w:tcPr>
            <w:tcW w:w="596" w:type="dxa"/>
            <w:vMerge w:val="restart"/>
            <w:vAlign w:val="center"/>
          </w:tcPr>
          <w:p w14:paraId="380AF47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投入</w:t>
            </w:r>
          </w:p>
          <w:p w14:paraId="1751937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14</w:t>
            </w:r>
          </w:p>
        </w:tc>
        <w:tc>
          <w:tcPr>
            <w:tcW w:w="675" w:type="dxa"/>
            <w:vMerge w:val="restart"/>
            <w:vAlign w:val="center"/>
          </w:tcPr>
          <w:p w14:paraId="2F91DC1F">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目标</w:t>
            </w:r>
          </w:p>
          <w:p w14:paraId="09B6601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设定</w:t>
            </w:r>
          </w:p>
          <w:p w14:paraId="34910921">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7</w:t>
            </w:r>
          </w:p>
        </w:tc>
        <w:tc>
          <w:tcPr>
            <w:tcW w:w="1086" w:type="dxa"/>
            <w:vAlign w:val="center"/>
          </w:tcPr>
          <w:p w14:paraId="3B18085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绩效目标</w:t>
            </w:r>
          </w:p>
          <w:p w14:paraId="2405954E">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合理性</w:t>
            </w:r>
          </w:p>
        </w:tc>
        <w:tc>
          <w:tcPr>
            <w:tcW w:w="600" w:type="dxa"/>
            <w:vAlign w:val="center"/>
          </w:tcPr>
          <w:p w14:paraId="053D89B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3</w:t>
            </w:r>
          </w:p>
        </w:tc>
        <w:tc>
          <w:tcPr>
            <w:tcW w:w="4557" w:type="dxa"/>
            <w:vAlign w:val="center"/>
          </w:tcPr>
          <w:p w14:paraId="24D7C8D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部门（单位）所设立的整体绩效目标依据是否充分，是否符合客观实际，用以反映和考核部门（单位）整体绩效目标与部门履职、年度工作任务的相符性情况。</w:t>
            </w:r>
          </w:p>
        </w:tc>
        <w:tc>
          <w:tcPr>
            <w:tcW w:w="6675" w:type="dxa"/>
            <w:vAlign w:val="center"/>
          </w:tcPr>
          <w:p w14:paraId="0540471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①是否符合国家法律法规、国民经济和社会发展总体规划；</w:t>
            </w:r>
          </w:p>
          <w:p w14:paraId="0DF3B0D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②是否符合部门“三定”方案确定的职责；</w:t>
            </w:r>
          </w:p>
          <w:p w14:paraId="58D41B7E">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③是否符合部门制定的中长期实施规划。</w:t>
            </w:r>
          </w:p>
          <w:p w14:paraId="5C2FA67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以上各项每发现一起不符合要求扣1分，扣完为止。</w:t>
            </w:r>
          </w:p>
        </w:tc>
        <w:tc>
          <w:tcPr>
            <w:tcW w:w="668" w:type="dxa"/>
            <w:vAlign w:val="center"/>
          </w:tcPr>
          <w:p w14:paraId="2B12CA9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3</w:t>
            </w:r>
          </w:p>
        </w:tc>
      </w:tr>
      <w:tr w14:paraId="34D2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376" w:hRule="atLeast"/>
          <w:jc w:val="center"/>
        </w:trPr>
        <w:tc>
          <w:tcPr>
            <w:tcW w:w="596" w:type="dxa"/>
            <w:vMerge w:val="continue"/>
            <w:vAlign w:val="center"/>
          </w:tcPr>
          <w:p w14:paraId="2DB1241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675" w:type="dxa"/>
            <w:vMerge w:val="continue"/>
            <w:vAlign w:val="center"/>
          </w:tcPr>
          <w:p w14:paraId="7FC29923">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1086" w:type="dxa"/>
            <w:vAlign w:val="center"/>
          </w:tcPr>
          <w:p w14:paraId="6779CD8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绩效指标</w:t>
            </w:r>
          </w:p>
          <w:p w14:paraId="46CF5B2F">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明确性</w:t>
            </w:r>
          </w:p>
        </w:tc>
        <w:tc>
          <w:tcPr>
            <w:tcW w:w="600" w:type="dxa"/>
            <w:vAlign w:val="center"/>
          </w:tcPr>
          <w:p w14:paraId="1BEA066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4</w:t>
            </w:r>
          </w:p>
        </w:tc>
        <w:tc>
          <w:tcPr>
            <w:tcW w:w="4557" w:type="dxa"/>
            <w:vAlign w:val="center"/>
          </w:tcPr>
          <w:p w14:paraId="7C0529B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部门（单位）依据整体绩效目标所设定的绩效指标是否清晰、细化、可衡量，用以反映和考核部门整体绩效目标的明细化情况。</w:t>
            </w:r>
          </w:p>
        </w:tc>
        <w:tc>
          <w:tcPr>
            <w:tcW w:w="6675" w:type="dxa"/>
            <w:vAlign w:val="center"/>
          </w:tcPr>
          <w:p w14:paraId="6D1EFC9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①有目标，计1分，否则不得分；</w:t>
            </w:r>
          </w:p>
          <w:p w14:paraId="58CD3141">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②目标明确，细化量化良好，个性指标中量化指标超过3个，计1分，量化指标为2个，计0.5分，2个以下不得分；</w:t>
            </w:r>
          </w:p>
          <w:p w14:paraId="52E762F4">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③与年度任务数或计划数相对应，计1分，大于50%计0.5分，对应低于50%不计分；</w:t>
            </w:r>
          </w:p>
          <w:p w14:paraId="11CC0A6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④目标与资金匹配良好，逻辑关系明确，计1分，否则不得分。</w:t>
            </w:r>
          </w:p>
        </w:tc>
        <w:tc>
          <w:tcPr>
            <w:tcW w:w="668" w:type="dxa"/>
            <w:vAlign w:val="center"/>
          </w:tcPr>
          <w:p w14:paraId="5BB7CA23">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4</w:t>
            </w:r>
          </w:p>
        </w:tc>
      </w:tr>
      <w:tr w14:paraId="2308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56" w:hRule="atLeast"/>
          <w:jc w:val="center"/>
        </w:trPr>
        <w:tc>
          <w:tcPr>
            <w:tcW w:w="596" w:type="dxa"/>
            <w:vMerge w:val="continue"/>
            <w:vAlign w:val="center"/>
          </w:tcPr>
          <w:p w14:paraId="0C972A06">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675" w:type="dxa"/>
            <w:vMerge w:val="restart"/>
            <w:vAlign w:val="center"/>
          </w:tcPr>
          <w:p w14:paraId="1E33EA4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预算</w:t>
            </w:r>
          </w:p>
          <w:p w14:paraId="48AF147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配置</w:t>
            </w:r>
          </w:p>
          <w:p w14:paraId="7FB1B47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7</w:t>
            </w:r>
          </w:p>
        </w:tc>
        <w:tc>
          <w:tcPr>
            <w:tcW w:w="1086" w:type="dxa"/>
            <w:vAlign w:val="center"/>
          </w:tcPr>
          <w:p w14:paraId="5F64DD6B">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人员控制率</w:t>
            </w:r>
          </w:p>
        </w:tc>
        <w:tc>
          <w:tcPr>
            <w:tcW w:w="600" w:type="dxa"/>
            <w:vAlign w:val="center"/>
          </w:tcPr>
          <w:p w14:paraId="3B8F47E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2</w:t>
            </w:r>
          </w:p>
        </w:tc>
        <w:tc>
          <w:tcPr>
            <w:tcW w:w="4557" w:type="dxa"/>
            <w:vAlign w:val="center"/>
          </w:tcPr>
          <w:p w14:paraId="02C5862B">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部门（单位）本年度实际在职人员数与编制数的比率，用以反映和考核部门（单位）对人员成本的控制程度。</w:t>
            </w:r>
          </w:p>
        </w:tc>
        <w:tc>
          <w:tcPr>
            <w:tcW w:w="6675" w:type="dxa"/>
            <w:vAlign w:val="center"/>
          </w:tcPr>
          <w:p w14:paraId="6EB8C3A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在职人员控制率=（在职人员数/编制数）×100%。</w:t>
            </w:r>
          </w:p>
          <w:p w14:paraId="41371266">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在职人员数：部门（单位）实际在职人数，以财政部门确定的部门决算编制口径为准。</w:t>
            </w:r>
          </w:p>
          <w:p w14:paraId="78C9A21A">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编制数：机构编制部门核定批复的部门（单位）人员编制数。</w:t>
            </w:r>
          </w:p>
          <w:p w14:paraId="6A5CB17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在职人员控制率≦100%计2分，每超出1%扣0.2分，扣完为止。</w:t>
            </w:r>
          </w:p>
        </w:tc>
        <w:tc>
          <w:tcPr>
            <w:tcW w:w="668" w:type="dxa"/>
            <w:vAlign w:val="center"/>
          </w:tcPr>
          <w:p w14:paraId="0111CD93">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2</w:t>
            </w:r>
          </w:p>
        </w:tc>
      </w:tr>
      <w:tr w14:paraId="6794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38" w:hRule="atLeast"/>
          <w:jc w:val="center"/>
        </w:trPr>
        <w:tc>
          <w:tcPr>
            <w:tcW w:w="596" w:type="dxa"/>
            <w:vMerge w:val="continue"/>
            <w:vAlign w:val="center"/>
          </w:tcPr>
          <w:p w14:paraId="0ABE474E">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675" w:type="dxa"/>
            <w:vMerge w:val="continue"/>
            <w:vAlign w:val="center"/>
          </w:tcPr>
          <w:p w14:paraId="40C23A63">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1086" w:type="dxa"/>
            <w:vAlign w:val="center"/>
          </w:tcPr>
          <w:p w14:paraId="7646CF4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“三公经费”</w:t>
            </w:r>
          </w:p>
          <w:p w14:paraId="1589C656">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变动率</w:t>
            </w:r>
          </w:p>
        </w:tc>
        <w:tc>
          <w:tcPr>
            <w:tcW w:w="600" w:type="dxa"/>
            <w:vAlign w:val="center"/>
          </w:tcPr>
          <w:p w14:paraId="618A7CE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2</w:t>
            </w:r>
          </w:p>
        </w:tc>
        <w:tc>
          <w:tcPr>
            <w:tcW w:w="4557" w:type="dxa"/>
            <w:vAlign w:val="center"/>
          </w:tcPr>
          <w:p w14:paraId="18E765F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部门本年度“三公经费”预算数与上年度“三公经费”预算数的变动比率，用以反映和考核部门对控制重点行政成本的努力程度。</w:t>
            </w:r>
          </w:p>
        </w:tc>
        <w:tc>
          <w:tcPr>
            <w:tcW w:w="6675" w:type="dxa"/>
            <w:vAlign w:val="center"/>
          </w:tcPr>
          <w:p w14:paraId="003F94B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“三公经费”变动率=[（本年度“三公经费”总额-上年度“三公经费”总额）/上年度“三公经费”总额]×100%。“三公经费”：年度预算安排的因公出国（境）费、公务车辆购置及运行费和公务招待费。</w:t>
            </w:r>
          </w:p>
          <w:p w14:paraId="2238FE1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该项得分，变动率为负数，计2分，变动率为正数，计0分。年度内“三公经费”完成数超过预算数，则该项计0分。</w:t>
            </w:r>
          </w:p>
        </w:tc>
        <w:tc>
          <w:tcPr>
            <w:tcW w:w="668" w:type="dxa"/>
            <w:vAlign w:val="center"/>
          </w:tcPr>
          <w:p w14:paraId="7F79328A">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2</w:t>
            </w:r>
          </w:p>
        </w:tc>
      </w:tr>
      <w:tr w14:paraId="55A9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717" w:hRule="atLeast"/>
          <w:jc w:val="center"/>
        </w:trPr>
        <w:tc>
          <w:tcPr>
            <w:tcW w:w="596" w:type="dxa"/>
            <w:vMerge w:val="continue"/>
            <w:vAlign w:val="center"/>
          </w:tcPr>
          <w:p w14:paraId="5381557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675" w:type="dxa"/>
            <w:vMerge w:val="continue"/>
            <w:vAlign w:val="center"/>
          </w:tcPr>
          <w:p w14:paraId="23B8C33F">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1086" w:type="dxa"/>
            <w:vAlign w:val="center"/>
          </w:tcPr>
          <w:p w14:paraId="02271BE3">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重点支出</w:t>
            </w:r>
          </w:p>
          <w:p w14:paraId="3165785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安排率</w:t>
            </w:r>
          </w:p>
        </w:tc>
        <w:tc>
          <w:tcPr>
            <w:tcW w:w="600" w:type="dxa"/>
            <w:vAlign w:val="center"/>
          </w:tcPr>
          <w:p w14:paraId="1CC6167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2</w:t>
            </w:r>
          </w:p>
        </w:tc>
        <w:tc>
          <w:tcPr>
            <w:tcW w:w="4557" w:type="dxa"/>
            <w:vAlign w:val="center"/>
          </w:tcPr>
          <w:p w14:paraId="7657DB6B">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部门本年度重点实际支出与预算安排的重点预算支出的比率，用以反映和考核部门对履行主要职责或完成重点任务的保障程度。</w:t>
            </w:r>
          </w:p>
        </w:tc>
        <w:tc>
          <w:tcPr>
            <w:tcW w:w="6675" w:type="dxa"/>
            <w:vAlign w:val="center"/>
          </w:tcPr>
          <w:p w14:paraId="23898711">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重点支出安排率=（重点实际支出/重点预算支出）×100%。重点预算支出：部门年度预算安排的，与本部门履职和发展密切相关、具有明显社会和经济影响、党委政府关心或社会比较关注的预算支出总额。该指标参考部门年度项目支出及其预算。</w:t>
            </w:r>
          </w:p>
          <w:p w14:paraId="6E0F5FEE">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该项得分=安排率×2分。每超出5%扣0.5分，扣完为止。</w:t>
            </w:r>
          </w:p>
        </w:tc>
        <w:tc>
          <w:tcPr>
            <w:tcW w:w="668" w:type="dxa"/>
            <w:vAlign w:val="center"/>
          </w:tcPr>
          <w:p w14:paraId="5EE0159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2</w:t>
            </w:r>
          </w:p>
        </w:tc>
      </w:tr>
      <w:tr w14:paraId="4DF3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76" w:hRule="atLeast"/>
          <w:jc w:val="center"/>
        </w:trPr>
        <w:tc>
          <w:tcPr>
            <w:tcW w:w="596" w:type="dxa"/>
            <w:vMerge w:val="continue"/>
            <w:vAlign w:val="center"/>
          </w:tcPr>
          <w:p w14:paraId="731FE23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675" w:type="dxa"/>
            <w:vMerge w:val="continue"/>
            <w:vAlign w:val="center"/>
          </w:tcPr>
          <w:p w14:paraId="2935329E">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1086" w:type="dxa"/>
            <w:vAlign w:val="center"/>
          </w:tcPr>
          <w:p w14:paraId="78E38F84">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非税</w:t>
            </w:r>
          </w:p>
          <w:p w14:paraId="4D05BD0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收入</w:t>
            </w:r>
          </w:p>
          <w:p w14:paraId="70319BF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安排率</w:t>
            </w:r>
          </w:p>
        </w:tc>
        <w:tc>
          <w:tcPr>
            <w:tcW w:w="600" w:type="dxa"/>
            <w:vAlign w:val="center"/>
          </w:tcPr>
          <w:p w14:paraId="3A395E8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1</w:t>
            </w:r>
          </w:p>
        </w:tc>
        <w:tc>
          <w:tcPr>
            <w:tcW w:w="4557" w:type="dxa"/>
            <w:vAlign w:val="center"/>
          </w:tcPr>
          <w:p w14:paraId="45ECF89A">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反映部门本年度非税收入完成情况。</w:t>
            </w:r>
          </w:p>
        </w:tc>
        <w:tc>
          <w:tcPr>
            <w:tcW w:w="6675" w:type="dxa"/>
            <w:vAlign w:val="center"/>
          </w:tcPr>
          <w:p w14:paraId="2F09FA5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非税收入完成率=（非税实际收入完成数/非税收入预算数）×100%，有减免因素的，以财政事务中心确定的为准。</w:t>
            </w:r>
          </w:p>
          <w:p w14:paraId="2CD4F57B">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该项得分=完成率×1分。</w:t>
            </w:r>
          </w:p>
        </w:tc>
        <w:tc>
          <w:tcPr>
            <w:tcW w:w="668" w:type="dxa"/>
            <w:vAlign w:val="center"/>
          </w:tcPr>
          <w:p w14:paraId="00DA336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1</w:t>
            </w:r>
          </w:p>
        </w:tc>
      </w:tr>
      <w:tr w14:paraId="2E33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417" w:hRule="atLeast"/>
          <w:jc w:val="center"/>
        </w:trPr>
        <w:tc>
          <w:tcPr>
            <w:tcW w:w="596" w:type="dxa"/>
            <w:vMerge w:val="restart"/>
            <w:vAlign w:val="center"/>
          </w:tcPr>
          <w:p w14:paraId="0F562F5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过程</w:t>
            </w:r>
          </w:p>
          <w:p w14:paraId="7862FADD">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47</w:t>
            </w:r>
          </w:p>
        </w:tc>
        <w:tc>
          <w:tcPr>
            <w:tcW w:w="675" w:type="dxa"/>
            <w:vMerge w:val="restart"/>
            <w:vAlign w:val="center"/>
          </w:tcPr>
          <w:p w14:paraId="083EDD76">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预算</w:t>
            </w:r>
          </w:p>
          <w:p w14:paraId="6EC29E01">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执行</w:t>
            </w:r>
          </w:p>
          <w:p w14:paraId="3B3477A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13</w:t>
            </w:r>
          </w:p>
        </w:tc>
        <w:tc>
          <w:tcPr>
            <w:tcW w:w="1086" w:type="dxa"/>
            <w:vAlign w:val="center"/>
          </w:tcPr>
          <w:p w14:paraId="66DF6C6D">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预算</w:t>
            </w:r>
          </w:p>
          <w:p w14:paraId="244F903A">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执行率</w:t>
            </w:r>
          </w:p>
        </w:tc>
        <w:tc>
          <w:tcPr>
            <w:tcW w:w="600" w:type="dxa"/>
            <w:vAlign w:val="center"/>
          </w:tcPr>
          <w:p w14:paraId="1B5CD9DD">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4</w:t>
            </w:r>
          </w:p>
        </w:tc>
        <w:tc>
          <w:tcPr>
            <w:tcW w:w="4557" w:type="dxa"/>
            <w:vAlign w:val="center"/>
          </w:tcPr>
          <w:p w14:paraId="541EB02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部门（单位）本年度预算完成数与预算数的比率，用以反映和考核部门（单位）预算完成程度；部门（单位）本年度对项目支出绩效监控情况。</w:t>
            </w:r>
          </w:p>
        </w:tc>
        <w:tc>
          <w:tcPr>
            <w:tcW w:w="6675" w:type="dxa"/>
            <w:vAlign w:val="center"/>
          </w:tcPr>
          <w:p w14:paraId="3857A85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①预算执行率=（预算完成数/预算数）×100%。</w:t>
            </w:r>
          </w:p>
          <w:p w14:paraId="15E22751">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预算执行数：部门（单位）本年度实际完成的预算数。</w:t>
            </w:r>
          </w:p>
          <w:p w14:paraId="200AFEC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预算数：财政部门批复的本年度部门（单位）预算数及追加的预算数。</w:t>
            </w:r>
          </w:p>
          <w:p w14:paraId="60DC120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该项得分，全年预算执行率95%以上计2分，95-90%（含），计1分，90-80%（含），计0.5分，小于80%不得分；</w:t>
            </w:r>
          </w:p>
          <w:p w14:paraId="75AC36D6">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②绩效目标执行监控是否按要求完成。</w:t>
            </w:r>
          </w:p>
          <w:p w14:paraId="6AC0949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该项得分，实施项目资金运行监控的得2分，未实施的不得分。</w:t>
            </w:r>
          </w:p>
        </w:tc>
        <w:tc>
          <w:tcPr>
            <w:tcW w:w="668" w:type="dxa"/>
            <w:vAlign w:val="center"/>
          </w:tcPr>
          <w:p w14:paraId="791177F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2</w:t>
            </w:r>
          </w:p>
        </w:tc>
      </w:tr>
      <w:tr w14:paraId="716F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418" w:hRule="atLeast"/>
          <w:jc w:val="center"/>
        </w:trPr>
        <w:tc>
          <w:tcPr>
            <w:tcW w:w="596" w:type="dxa"/>
            <w:vMerge w:val="continue"/>
            <w:vAlign w:val="center"/>
          </w:tcPr>
          <w:p w14:paraId="7A9A353F">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675" w:type="dxa"/>
            <w:vMerge w:val="continue"/>
            <w:vAlign w:val="center"/>
          </w:tcPr>
          <w:p w14:paraId="08F99FB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1086" w:type="dxa"/>
            <w:vAlign w:val="center"/>
          </w:tcPr>
          <w:p w14:paraId="6B71ADD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预算</w:t>
            </w:r>
          </w:p>
          <w:p w14:paraId="0327C47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调整率</w:t>
            </w:r>
          </w:p>
        </w:tc>
        <w:tc>
          <w:tcPr>
            <w:tcW w:w="600" w:type="dxa"/>
            <w:vAlign w:val="center"/>
          </w:tcPr>
          <w:p w14:paraId="27A8C04E">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2</w:t>
            </w:r>
          </w:p>
        </w:tc>
        <w:tc>
          <w:tcPr>
            <w:tcW w:w="4557" w:type="dxa"/>
            <w:vAlign w:val="center"/>
          </w:tcPr>
          <w:p w14:paraId="0FE6373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部门（单位）本年度预算调整数与预算数的比率，用以反映和考核部门（单位）预算的调整程度。</w:t>
            </w:r>
          </w:p>
        </w:tc>
        <w:tc>
          <w:tcPr>
            <w:tcW w:w="6675" w:type="dxa"/>
            <w:vAlign w:val="center"/>
          </w:tcPr>
          <w:p w14:paraId="0DE149BF">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预算调整率=（预算调整数/预算数）×100%。</w:t>
            </w:r>
          </w:p>
          <w:p w14:paraId="16D6D52B">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预算调整数：部门（单位）在本年度内涉及预算的追加、追减或结构调整的资金总和（因落实国家政策、发生不可抗力，市委、市政府临时交办而产生的调整及经济科目非跨类调整除外）。</w:t>
            </w:r>
          </w:p>
          <w:p w14:paraId="4ABC8F9D">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该项得分，预算调整率&lt;5%，计2分；5-10%（含），计1分；大于10%不得分。</w:t>
            </w:r>
          </w:p>
        </w:tc>
        <w:tc>
          <w:tcPr>
            <w:tcW w:w="668" w:type="dxa"/>
            <w:vAlign w:val="center"/>
          </w:tcPr>
          <w:p w14:paraId="3EDE4E54">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2</w:t>
            </w:r>
          </w:p>
        </w:tc>
      </w:tr>
      <w:tr w14:paraId="7C1F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425" w:hRule="atLeast"/>
          <w:jc w:val="center"/>
        </w:trPr>
        <w:tc>
          <w:tcPr>
            <w:tcW w:w="596" w:type="dxa"/>
            <w:vMerge w:val="continue"/>
            <w:vAlign w:val="center"/>
          </w:tcPr>
          <w:p w14:paraId="6A162BD6">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675" w:type="dxa"/>
            <w:vMerge w:val="continue"/>
            <w:vAlign w:val="center"/>
          </w:tcPr>
          <w:p w14:paraId="6F9CB00B">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1086" w:type="dxa"/>
            <w:vAlign w:val="center"/>
          </w:tcPr>
          <w:p w14:paraId="691A8723">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结转</w:t>
            </w:r>
          </w:p>
          <w:p w14:paraId="39BF2E5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结余</w:t>
            </w:r>
          </w:p>
        </w:tc>
        <w:tc>
          <w:tcPr>
            <w:tcW w:w="600" w:type="dxa"/>
            <w:vAlign w:val="center"/>
          </w:tcPr>
          <w:p w14:paraId="7661BDA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1</w:t>
            </w:r>
          </w:p>
        </w:tc>
        <w:tc>
          <w:tcPr>
            <w:tcW w:w="4557" w:type="dxa"/>
            <w:vAlign w:val="center"/>
          </w:tcPr>
          <w:p w14:paraId="1EB4DDA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部门（单位）本年度结转结余情况，用以反映和考核部门（单位）对本年度结转结余资金使用情况。</w:t>
            </w:r>
          </w:p>
        </w:tc>
        <w:tc>
          <w:tcPr>
            <w:tcW w:w="6675" w:type="dxa"/>
            <w:vAlign w:val="center"/>
          </w:tcPr>
          <w:p w14:paraId="1BA6FAA6">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结转结余率=结转结余总额/支出预算数×100%。结转结余总额：部门本年度的结转资金与结余资金之和（以决算数为准）。</w:t>
            </w:r>
          </w:p>
          <w:p w14:paraId="6FEA7CA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该项得分，结余率≤10%的，计1分；结余率&gt;10%（不含），0.5分；本年超支的，计0分。</w:t>
            </w:r>
          </w:p>
        </w:tc>
        <w:tc>
          <w:tcPr>
            <w:tcW w:w="668" w:type="dxa"/>
            <w:vAlign w:val="center"/>
          </w:tcPr>
          <w:p w14:paraId="11BC33E3">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1</w:t>
            </w:r>
          </w:p>
        </w:tc>
      </w:tr>
      <w:tr w14:paraId="7E72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406" w:hRule="atLeast"/>
          <w:jc w:val="center"/>
        </w:trPr>
        <w:tc>
          <w:tcPr>
            <w:tcW w:w="596" w:type="dxa"/>
            <w:vMerge w:val="continue"/>
            <w:vAlign w:val="center"/>
          </w:tcPr>
          <w:p w14:paraId="570BE63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675" w:type="dxa"/>
            <w:vMerge w:val="continue"/>
            <w:vAlign w:val="center"/>
          </w:tcPr>
          <w:p w14:paraId="7E8BE08F">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1086" w:type="dxa"/>
            <w:vAlign w:val="center"/>
          </w:tcPr>
          <w:p w14:paraId="5732D591">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公用经费</w:t>
            </w:r>
          </w:p>
          <w:p w14:paraId="5438132F">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控制率</w:t>
            </w:r>
          </w:p>
        </w:tc>
        <w:tc>
          <w:tcPr>
            <w:tcW w:w="600" w:type="dxa"/>
            <w:vAlign w:val="center"/>
          </w:tcPr>
          <w:p w14:paraId="0644E76A">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2</w:t>
            </w:r>
          </w:p>
        </w:tc>
        <w:tc>
          <w:tcPr>
            <w:tcW w:w="4557" w:type="dxa"/>
            <w:vAlign w:val="center"/>
          </w:tcPr>
          <w:p w14:paraId="1C6E923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部门本年度实际支出的公用经费总额与预算安排的公用经费总额的比率，用以反映和考核部门对机构运转成本的实际控制程度。</w:t>
            </w:r>
          </w:p>
        </w:tc>
        <w:tc>
          <w:tcPr>
            <w:tcW w:w="6675" w:type="dxa"/>
            <w:vAlign w:val="center"/>
          </w:tcPr>
          <w:p w14:paraId="58EC377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公用经费控制率=（实际支出公用经费总额/预算安排公用经费总额）×100%。</w:t>
            </w:r>
          </w:p>
          <w:p w14:paraId="7919019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该项得分，控制率≤100%，计2分，控制率&gt;100%，计0分。</w:t>
            </w:r>
          </w:p>
        </w:tc>
        <w:tc>
          <w:tcPr>
            <w:tcW w:w="668" w:type="dxa"/>
            <w:vAlign w:val="center"/>
          </w:tcPr>
          <w:p w14:paraId="4F5EAF2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2</w:t>
            </w:r>
          </w:p>
        </w:tc>
      </w:tr>
      <w:tr w14:paraId="2F88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887" w:hRule="atLeast"/>
          <w:jc w:val="center"/>
        </w:trPr>
        <w:tc>
          <w:tcPr>
            <w:tcW w:w="596" w:type="dxa"/>
            <w:vMerge w:val="continue"/>
            <w:vAlign w:val="center"/>
          </w:tcPr>
          <w:p w14:paraId="09904A8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675" w:type="dxa"/>
            <w:vMerge w:val="continue"/>
            <w:vAlign w:val="center"/>
          </w:tcPr>
          <w:p w14:paraId="7F87D84F">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1086" w:type="dxa"/>
            <w:vAlign w:val="center"/>
          </w:tcPr>
          <w:p w14:paraId="1982428B">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“三公经费”</w:t>
            </w:r>
          </w:p>
          <w:p w14:paraId="353F7B14">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控制率</w:t>
            </w:r>
          </w:p>
        </w:tc>
        <w:tc>
          <w:tcPr>
            <w:tcW w:w="600" w:type="dxa"/>
            <w:vAlign w:val="center"/>
          </w:tcPr>
          <w:p w14:paraId="5F618B06">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2</w:t>
            </w:r>
          </w:p>
        </w:tc>
        <w:tc>
          <w:tcPr>
            <w:tcW w:w="4557" w:type="dxa"/>
            <w:vAlign w:val="center"/>
          </w:tcPr>
          <w:p w14:paraId="3C1F607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部门（单位）本年度“三公经费”实际支出数与预算安排数的比率，用以反映和考核部门（单位）对“三公经费”的实际控制程度。</w:t>
            </w:r>
          </w:p>
        </w:tc>
        <w:tc>
          <w:tcPr>
            <w:tcW w:w="6675" w:type="dxa"/>
            <w:vAlign w:val="center"/>
          </w:tcPr>
          <w:p w14:paraId="1AC37AD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“三公经费”控制率=（“三公经费”实际支出数/“三公经费”预算安排数）×100%。</w:t>
            </w:r>
          </w:p>
          <w:p w14:paraId="584B340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该项得分，控制率≤100%，计2分，控制率&gt;100%，计0分。</w:t>
            </w:r>
          </w:p>
        </w:tc>
        <w:tc>
          <w:tcPr>
            <w:tcW w:w="668" w:type="dxa"/>
            <w:vAlign w:val="center"/>
          </w:tcPr>
          <w:p w14:paraId="58181921">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2</w:t>
            </w:r>
          </w:p>
        </w:tc>
      </w:tr>
      <w:tr w14:paraId="1ADE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82" w:hRule="atLeast"/>
          <w:jc w:val="center"/>
        </w:trPr>
        <w:tc>
          <w:tcPr>
            <w:tcW w:w="596" w:type="dxa"/>
            <w:vMerge w:val="continue"/>
            <w:vAlign w:val="center"/>
          </w:tcPr>
          <w:p w14:paraId="351F88E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675" w:type="dxa"/>
            <w:vMerge w:val="continue"/>
            <w:vAlign w:val="center"/>
          </w:tcPr>
          <w:p w14:paraId="15D404A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1086" w:type="dxa"/>
            <w:vAlign w:val="center"/>
          </w:tcPr>
          <w:p w14:paraId="01C22786">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政府采购</w:t>
            </w:r>
          </w:p>
          <w:p w14:paraId="1072F86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执行率和</w:t>
            </w:r>
          </w:p>
          <w:p w14:paraId="25B04E2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规范性</w:t>
            </w:r>
          </w:p>
        </w:tc>
        <w:tc>
          <w:tcPr>
            <w:tcW w:w="600" w:type="dxa"/>
            <w:vAlign w:val="center"/>
          </w:tcPr>
          <w:p w14:paraId="77B30AA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2</w:t>
            </w:r>
          </w:p>
        </w:tc>
        <w:tc>
          <w:tcPr>
            <w:tcW w:w="4557" w:type="dxa"/>
            <w:vAlign w:val="center"/>
          </w:tcPr>
          <w:p w14:paraId="2AABA1E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部门（单位）本年度实际政府采购金额与年初政府采购预算的比率，用以反映和考核部门（单位）政府采购预算执行情况。</w:t>
            </w:r>
          </w:p>
        </w:tc>
        <w:tc>
          <w:tcPr>
            <w:tcW w:w="6675" w:type="dxa"/>
            <w:vAlign w:val="center"/>
          </w:tcPr>
          <w:p w14:paraId="156DCAB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①政府采购预算执行率=（实际政府采购金额/政府采购预算数）×100%；</w:t>
            </w:r>
          </w:p>
          <w:p w14:paraId="3005CA9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政府采购预算：采购机关根据事业发展计划和行政任务编制的、并经过规定程序批准的年度政府采购计划。</w:t>
            </w:r>
          </w:p>
          <w:p w14:paraId="693A822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该项得分，完成本年度采购计划的，政府采购执行率≤100%，计1分，每超过1%扣0.1分，扣完为止；</w:t>
            </w:r>
          </w:p>
          <w:p w14:paraId="049F4CCA">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②所有项目依法采购，无规避政府采购或化整为零进行政府采购的行为，并履行验收手续，计0.5分，否则不得分；</w:t>
            </w:r>
          </w:p>
          <w:p w14:paraId="6E518D3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③预算单位建立了政府采购内控制度，计0.5分，否则不得分。</w:t>
            </w:r>
          </w:p>
        </w:tc>
        <w:tc>
          <w:tcPr>
            <w:tcW w:w="668" w:type="dxa"/>
            <w:vAlign w:val="center"/>
          </w:tcPr>
          <w:p w14:paraId="49A35AC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0.5</w:t>
            </w:r>
            <w:bookmarkStart w:id="38" w:name="_GoBack"/>
            <w:bookmarkEnd w:id="38"/>
          </w:p>
        </w:tc>
      </w:tr>
      <w:tr w14:paraId="3C2C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35" w:hRule="atLeast"/>
          <w:jc w:val="center"/>
        </w:trPr>
        <w:tc>
          <w:tcPr>
            <w:tcW w:w="596" w:type="dxa"/>
            <w:vMerge w:val="continue"/>
            <w:vAlign w:val="center"/>
          </w:tcPr>
          <w:p w14:paraId="6AFD0F36">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675" w:type="dxa"/>
            <w:vMerge w:val="restart"/>
            <w:vAlign w:val="center"/>
          </w:tcPr>
          <w:p w14:paraId="093D8AA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预算</w:t>
            </w:r>
          </w:p>
          <w:p w14:paraId="18FDAC4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管理</w:t>
            </w:r>
          </w:p>
          <w:p w14:paraId="56C7A1D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29</w:t>
            </w:r>
          </w:p>
        </w:tc>
        <w:tc>
          <w:tcPr>
            <w:tcW w:w="1086" w:type="dxa"/>
            <w:vAlign w:val="center"/>
          </w:tcPr>
          <w:p w14:paraId="4398CB3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管理制度</w:t>
            </w:r>
          </w:p>
          <w:p w14:paraId="57B7C39B">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健全性</w:t>
            </w:r>
          </w:p>
        </w:tc>
        <w:tc>
          <w:tcPr>
            <w:tcW w:w="600" w:type="dxa"/>
            <w:vAlign w:val="center"/>
          </w:tcPr>
          <w:p w14:paraId="3FD802FA">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6</w:t>
            </w:r>
          </w:p>
        </w:tc>
        <w:tc>
          <w:tcPr>
            <w:tcW w:w="4557" w:type="dxa"/>
            <w:vAlign w:val="center"/>
          </w:tcPr>
          <w:p w14:paraId="5CF6F95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部门（单位）为加强预算管理、规范财务行为而制定的管理制度是否健全完整，用以反映和考核部门（单位）预算管理制度对完成主要职责或促进事业发展的保障情况。</w:t>
            </w:r>
          </w:p>
        </w:tc>
        <w:tc>
          <w:tcPr>
            <w:tcW w:w="6675" w:type="dxa"/>
            <w:vAlign w:val="center"/>
          </w:tcPr>
          <w:p w14:paraId="09C8C4F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①是否已制定或具有预算资金管理办法、内部财务管理制度、会计核算制度等管理制度；</w:t>
            </w:r>
          </w:p>
          <w:p w14:paraId="763823D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②相关管理制度是否合法、合规、完整；</w:t>
            </w:r>
          </w:p>
          <w:p w14:paraId="62C31A0F">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③相关管理制度是否得到有效执行。</w:t>
            </w:r>
          </w:p>
          <w:p w14:paraId="71CBAB81">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④会计人员、机构是否按规定设置；</w:t>
            </w:r>
          </w:p>
          <w:p w14:paraId="2D7F6FF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⑤会计基础工作是否健全；</w:t>
            </w:r>
          </w:p>
          <w:p w14:paraId="0CF668F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⑥会计档案是否符合规定要求；</w:t>
            </w:r>
          </w:p>
          <w:p w14:paraId="64257B3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⑦项目管理是否规范（包括项目立项、申报、招投标、合同或协议要素、制度建立、按时完工等）。</w:t>
            </w:r>
          </w:p>
          <w:p w14:paraId="0CF58CC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以上情况每发现一例不符合要求的扣1分，扣完为止。</w:t>
            </w:r>
          </w:p>
        </w:tc>
        <w:tc>
          <w:tcPr>
            <w:tcW w:w="668" w:type="dxa"/>
            <w:vAlign w:val="center"/>
          </w:tcPr>
          <w:p w14:paraId="4326A24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6</w:t>
            </w:r>
          </w:p>
        </w:tc>
      </w:tr>
      <w:tr w14:paraId="4665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857" w:hRule="atLeast"/>
          <w:jc w:val="center"/>
        </w:trPr>
        <w:tc>
          <w:tcPr>
            <w:tcW w:w="596" w:type="dxa"/>
            <w:vMerge w:val="continue"/>
            <w:vAlign w:val="center"/>
          </w:tcPr>
          <w:p w14:paraId="12F2E56A">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675" w:type="dxa"/>
            <w:vMerge w:val="continue"/>
            <w:vAlign w:val="center"/>
          </w:tcPr>
          <w:p w14:paraId="0B57CB0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1086" w:type="dxa"/>
            <w:vAlign w:val="center"/>
          </w:tcPr>
          <w:p w14:paraId="4214BC3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资金使用</w:t>
            </w:r>
          </w:p>
          <w:p w14:paraId="30862AD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合规性</w:t>
            </w:r>
          </w:p>
        </w:tc>
        <w:tc>
          <w:tcPr>
            <w:tcW w:w="600" w:type="dxa"/>
            <w:vAlign w:val="center"/>
          </w:tcPr>
          <w:p w14:paraId="2625E97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7</w:t>
            </w:r>
          </w:p>
        </w:tc>
        <w:tc>
          <w:tcPr>
            <w:tcW w:w="4557" w:type="dxa"/>
            <w:vAlign w:val="center"/>
          </w:tcPr>
          <w:p w14:paraId="177A945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资金使用符合相关的财务管理制度规定，用以反映和考核项目资金的规范运行情况。</w:t>
            </w:r>
          </w:p>
        </w:tc>
        <w:tc>
          <w:tcPr>
            <w:tcW w:w="6675" w:type="dxa"/>
            <w:vAlign w:val="center"/>
          </w:tcPr>
          <w:p w14:paraId="549A594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①符合国家财经法规和财务管理制度以及有关专项资金管理办法的规定，计1分，1例不符合扣0.5分；</w:t>
            </w:r>
          </w:p>
          <w:p w14:paraId="405EBF3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②资金的支付有完整的审批程序和手续，计1分，1例不符合扣0.5分；</w:t>
            </w:r>
          </w:p>
          <w:p w14:paraId="0DD9BDEE">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③重大项目开支和大额资金使用经过单位党组集体研究决策，计1分，1例不符合扣0.5分；</w:t>
            </w:r>
          </w:p>
          <w:p w14:paraId="755801FD">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④符合项目预算批复或合同规定的用途，计1分，1例不符合扣0.5分；</w:t>
            </w:r>
          </w:p>
          <w:p w14:paraId="4C513F6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⑤没有截留、挤占、挪用、虚列支出等情况，计1分，发生1例不符合本指标的现象7分全扣；</w:t>
            </w:r>
          </w:p>
          <w:p w14:paraId="63F9E28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⑥原始凭证的取得真实有效，计1分，1例不符合扣0.5分；</w:t>
            </w:r>
          </w:p>
          <w:p w14:paraId="047430E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⑦无超标准发放津补贴、奖金、无用公款支付应个人支付的款项，计1分，1例不符合扣0.5分。</w:t>
            </w:r>
          </w:p>
          <w:p w14:paraId="7885024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⑧如评级单位评价年度出现严重的违纪违法事件，评价等级在原来的基础上下调一个等级。</w:t>
            </w:r>
          </w:p>
        </w:tc>
        <w:tc>
          <w:tcPr>
            <w:tcW w:w="668" w:type="dxa"/>
            <w:vAlign w:val="center"/>
          </w:tcPr>
          <w:p w14:paraId="21B5615F">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7</w:t>
            </w:r>
          </w:p>
        </w:tc>
      </w:tr>
      <w:tr w14:paraId="1522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537" w:hRule="atLeast"/>
          <w:jc w:val="center"/>
        </w:trPr>
        <w:tc>
          <w:tcPr>
            <w:tcW w:w="596" w:type="dxa"/>
            <w:vMerge w:val="continue"/>
            <w:vAlign w:val="center"/>
          </w:tcPr>
          <w:p w14:paraId="32423A2B">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675" w:type="dxa"/>
            <w:vMerge w:val="continue"/>
            <w:vAlign w:val="center"/>
          </w:tcPr>
          <w:p w14:paraId="31BE62B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1086" w:type="dxa"/>
            <w:vAlign w:val="center"/>
          </w:tcPr>
          <w:p w14:paraId="6FDD807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信息</w:t>
            </w:r>
          </w:p>
          <w:p w14:paraId="1F9700DF">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公开性</w:t>
            </w:r>
          </w:p>
        </w:tc>
        <w:tc>
          <w:tcPr>
            <w:tcW w:w="600" w:type="dxa"/>
            <w:vAlign w:val="center"/>
          </w:tcPr>
          <w:p w14:paraId="7F092D2B">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4</w:t>
            </w:r>
          </w:p>
        </w:tc>
        <w:tc>
          <w:tcPr>
            <w:tcW w:w="4557" w:type="dxa"/>
            <w:vAlign w:val="center"/>
          </w:tcPr>
          <w:p w14:paraId="1E16D9BD">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部门（单位）是否按照政府信息公开有关规定公开相关预决算信息，基础信息是否完善，用以反映和考核部门预决算管理的公开透明，基础信息对预算管理工作的支撑情况。</w:t>
            </w:r>
          </w:p>
        </w:tc>
        <w:tc>
          <w:tcPr>
            <w:tcW w:w="6675" w:type="dxa"/>
            <w:vAlign w:val="center"/>
          </w:tcPr>
          <w:p w14:paraId="6DABD8B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①无涉密情况的预算单位按规定及时、准确、完整的公开预决算和绩效管理信息，计1分，否则，酌情扣分；</w:t>
            </w:r>
          </w:p>
          <w:p w14:paraId="74A6A386">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②基础数据信息和会计信息资料真实、准确、完整，计1分，否则，酌情扣分。</w:t>
            </w:r>
          </w:p>
          <w:p w14:paraId="37DC3601">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③按规定及时、准确、完整的公开部门（单位）整体支出自评报告和专项资金支出自评报告及对应评分表的，计2分；否则，酌情扣分；</w:t>
            </w:r>
          </w:p>
        </w:tc>
        <w:tc>
          <w:tcPr>
            <w:tcW w:w="668" w:type="dxa"/>
            <w:vAlign w:val="center"/>
          </w:tcPr>
          <w:p w14:paraId="1610949D">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4</w:t>
            </w:r>
          </w:p>
        </w:tc>
      </w:tr>
      <w:tr w14:paraId="2633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72" w:hRule="atLeast"/>
          <w:jc w:val="center"/>
        </w:trPr>
        <w:tc>
          <w:tcPr>
            <w:tcW w:w="596" w:type="dxa"/>
            <w:vMerge w:val="continue"/>
            <w:vAlign w:val="center"/>
          </w:tcPr>
          <w:p w14:paraId="574435B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675" w:type="dxa"/>
            <w:vMerge w:val="continue"/>
            <w:vAlign w:val="center"/>
          </w:tcPr>
          <w:p w14:paraId="6ECCD8A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1086" w:type="dxa"/>
            <w:vAlign w:val="center"/>
          </w:tcPr>
          <w:p w14:paraId="43A0B3EB">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非税收入</w:t>
            </w:r>
          </w:p>
          <w:p w14:paraId="07232733">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管理</w:t>
            </w:r>
          </w:p>
        </w:tc>
        <w:tc>
          <w:tcPr>
            <w:tcW w:w="600" w:type="dxa"/>
            <w:vAlign w:val="center"/>
          </w:tcPr>
          <w:p w14:paraId="6AA3876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1</w:t>
            </w:r>
          </w:p>
        </w:tc>
        <w:tc>
          <w:tcPr>
            <w:tcW w:w="4557" w:type="dxa"/>
            <w:vAlign w:val="center"/>
          </w:tcPr>
          <w:p w14:paraId="1E8F276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反映部门非税收入的使用、管理情况。</w:t>
            </w:r>
          </w:p>
        </w:tc>
        <w:tc>
          <w:tcPr>
            <w:tcW w:w="6675" w:type="dxa"/>
            <w:vAlign w:val="center"/>
          </w:tcPr>
          <w:p w14:paraId="74E78D3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①实行收支两条线，计0.5分，否则，计0分；</w:t>
            </w:r>
          </w:p>
          <w:p w14:paraId="72210E9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②未发生截留、坐支或转移，计0.5分，否则，计0分。</w:t>
            </w:r>
          </w:p>
        </w:tc>
        <w:tc>
          <w:tcPr>
            <w:tcW w:w="668" w:type="dxa"/>
            <w:vAlign w:val="center"/>
          </w:tcPr>
          <w:p w14:paraId="79394C5B">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1</w:t>
            </w:r>
          </w:p>
        </w:tc>
      </w:tr>
      <w:tr w14:paraId="55A0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057" w:hRule="atLeast"/>
          <w:jc w:val="center"/>
        </w:trPr>
        <w:tc>
          <w:tcPr>
            <w:tcW w:w="596" w:type="dxa"/>
            <w:vMerge w:val="continue"/>
            <w:vAlign w:val="center"/>
          </w:tcPr>
          <w:p w14:paraId="17D2364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675" w:type="dxa"/>
            <w:vMerge w:val="continue"/>
            <w:vAlign w:val="center"/>
          </w:tcPr>
          <w:p w14:paraId="7679AFE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1086" w:type="dxa"/>
            <w:vAlign w:val="center"/>
          </w:tcPr>
          <w:p w14:paraId="355E879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绩效自评</w:t>
            </w:r>
          </w:p>
          <w:p w14:paraId="06846EC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管理情况</w:t>
            </w:r>
          </w:p>
        </w:tc>
        <w:tc>
          <w:tcPr>
            <w:tcW w:w="600" w:type="dxa"/>
            <w:vAlign w:val="center"/>
          </w:tcPr>
          <w:p w14:paraId="219A36E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8</w:t>
            </w:r>
          </w:p>
        </w:tc>
        <w:tc>
          <w:tcPr>
            <w:tcW w:w="4557" w:type="dxa"/>
            <w:vAlign w:val="center"/>
          </w:tcPr>
          <w:p w14:paraId="34395D1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部门（单位）绩效自评管理情况。</w:t>
            </w:r>
          </w:p>
        </w:tc>
        <w:tc>
          <w:tcPr>
            <w:tcW w:w="6675" w:type="dxa"/>
            <w:vAlign w:val="center"/>
          </w:tcPr>
          <w:p w14:paraId="17B50A0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①是否按要求开展部门（单位）整体支出绩效自评和专项资金支出自评工作。</w:t>
            </w:r>
          </w:p>
          <w:p w14:paraId="174EA41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②是否及时报送绩效自评报告；</w:t>
            </w:r>
          </w:p>
          <w:p w14:paraId="3EFA796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③绩效自评报告是否完整，数据是否全面、真实、准确，绩效指标是否细化量化和科学合理；</w:t>
            </w:r>
          </w:p>
          <w:p w14:paraId="2A11075E">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④绩效自评反映的问题是否具体，意见是否可行，自评发现的问题是否整改；</w:t>
            </w:r>
          </w:p>
          <w:p w14:paraId="6A54608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该项得分，①、②、③、④各计1分。</w:t>
            </w:r>
          </w:p>
        </w:tc>
        <w:tc>
          <w:tcPr>
            <w:tcW w:w="668" w:type="dxa"/>
            <w:vAlign w:val="center"/>
          </w:tcPr>
          <w:p w14:paraId="42085B3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8</w:t>
            </w:r>
          </w:p>
        </w:tc>
      </w:tr>
      <w:tr w14:paraId="008A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469" w:hRule="atLeast"/>
          <w:jc w:val="center"/>
        </w:trPr>
        <w:tc>
          <w:tcPr>
            <w:tcW w:w="596" w:type="dxa"/>
            <w:vMerge w:val="continue"/>
            <w:vAlign w:val="center"/>
          </w:tcPr>
          <w:p w14:paraId="1835B2F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675" w:type="dxa"/>
            <w:vMerge w:val="continue"/>
            <w:vAlign w:val="center"/>
          </w:tcPr>
          <w:p w14:paraId="5F1F88FE">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1086" w:type="dxa"/>
            <w:vAlign w:val="center"/>
          </w:tcPr>
          <w:p w14:paraId="57D75B41">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重点绩效</w:t>
            </w:r>
          </w:p>
          <w:p w14:paraId="7BD4A46D">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评价整改</w:t>
            </w:r>
          </w:p>
          <w:p w14:paraId="27B4E54E">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情况</w:t>
            </w:r>
          </w:p>
        </w:tc>
        <w:tc>
          <w:tcPr>
            <w:tcW w:w="600" w:type="dxa"/>
            <w:vAlign w:val="center"/>
          </w:tcPr>
          <w:p w14:paraId="61CDB6FA">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3</w:t>
            </w:r>
          </w:p>
        </w:tc>
        <w:tc>
          <w:tcPr>
            <w:tcW w:w="4557" w:type="dxa"/>
            <w:vAlign w:val="center"/>
          </w:tcPr>
          <w:p w14:paraId="2BF18643">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部门（单位）上轮评价问题整改情况。</w:t>
            </w:r>
          </w:p>
        </w:tc>
        <w:tc>
          <w:tcPr>
            <w:tcW w:w="6675" w:type="dxa"/>
            <w:vAlign w:val="center"/>
          </w:tcPr>
          <w:p w14:paraId="6BB89254">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上轮重点评价问题全部整改，计3分；上轮重点评价问题部分整改，计1分；上轮重点评价问题未整改且无整改情况说明的不计分。</w:t>
            </w:r>
          </w:p>
        </w:tc>
        <w:tc>
          <w:tcPr>
            <w:tcW w:w="668" w:type="dxa"/>
            <w:vAlign w:val="center"/>
          </w:tcPr>
          <w:p w14:paraId="22D2802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3</w:t>
            </w:r>
          </w:p>
        </w:tc>
      </w:tr>
      <w:tr w14:paraId="235B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725" w:hRule="atLeast"/>
          <w:jc w:val="center"/>
        </w:trPr>
        <w:tc>
          <w:tcPr>
            <w:tcW w:w="596" w:type="dxa"/>
            <w:vMerge w:val="continue"/>
            <w:vAlign w:val="center"/>
          </w:tcPr>
          <w:p w14:paraId="4D7EA6E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675" w:type="dxa"/>
            <w:vMerge w:val="restart"/>
            <w:vAlign w:val="center"/>
          </w:tcPr>
          <w:p w14:paraId="0ED5D6FF">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资产</w:t>
            </w:r>
          </w:p>
          <w:p w14:paraId="3CA5A2DE">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管理</w:t>
            </w:r>
          </w:p>
          <w:p w14:paraId="3965FB43">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5</w:t>
            </w:r>
          </w:p>
        </w:tc>
        <w:tc>
          <w:tcPr>
            <w:tcW w:w="1086" w:type="dxa"/>
            <w:vAlign w:val="center"/>
          </w:tcPr>
          <w:p w14:paraId="1865004D">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资产管理</w:t>
            </w:r>
          </w:p>
          <w:p w14:paraId="75C93DF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制度健全性</w:t>
            </w:r>
          </w:p>
        </w:tc>
        <w:tc>
          <w:tcPr>
            <w:tcW w:w="600" w:type="dxa"/>
            <w:vAlign w:val="center"/>
          </w:tcPr>
          <w:p w14:paraId="445B558B">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1</w:t>
            </w:r>
          </w:p>
        </w:tc>
        <w:tc>
          <w:tcPr>
            <w:tcW w:w="4557" w:type="dxa"/>
            <w:vAlign w:val="center"/>
          </w:tcPr>
          <w:p w14:paraId="7EED987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部门（单位）为加强资产管理、规范资产管理行为而制定的管理制度是否健全完整，用以反映和考核部门资产管理制度对完成主要职责或促进社会发展的保障情况。</w:t>
            </w:r>
          </w:p>
        </w:tc>
        <w:tc>
          <w:tcPr>
            <w:tcW w:w="6675" w:type="dxa"/>
            <w:vAlign w:val="center"/>
          </w:tcPr>
          <w:p w14:paraId="7BFF582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①已制定合法、合规、完整的资产管理制度，计0.5分，否则不得分；</w:t>
            </w:r>
          </w:p>
          <w:p w14:paraId="0DE50C1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②相关资产管理制度得到有效执行，计0.5分，否则不得分；</w:t>
            </w:r>
          </w:p>
        </w:tc>
        <w:tc>
          <w:tcPr>
            <w:tcW w:w="668" w:type="dxa"/>
            <w:vAlign w:val="center"/>
          </w:tcPr>
          <w:p w14:paraId="270C711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0.5</w:t>
            </w:r>
          </w:p>
        </w:tc>
      </w:tr>
      <w:tr w14:paraId="6893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297" w:hRule="atLeast"/>
          <w:jc w:val="center"/>
        </w:trPr>
        <w:tc>
          <w:tcPr>
            <w:tcW w:w="596" w:type="dxa"/>
            <w:vMerge w:val="continue"/>
            <w:vAlign w:val="center"/>
          </w:tcPr>
          <w:p w14:paraId="06031C1A">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675" w:type="dxa"/>
            <w:vMerge w:val="continue"/>
            <w:vAlign w:val="center"/>
          </w:tcPr>
          <w:p w14:paraId="4059CAB1">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1086" w:type="dxa"/>
            <w:vAlign w:val="center"/>
          </w:tcPr>
          <w:p w14:paraId="4FC1B973">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资产管理</w:t>
            </w:r>
          </w:p>
          <w:p w14:paraId="55F43FC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安全性</w:t>
            </w:r>
          </w:p>
        </w:tc>
        <w:tc>
          <w:tcPr>
            <w:tcW w:w="600" w:type="dxa"/>
            <w:vAlign w:val="center"/>
          </w:tcPr>
          <w:p w14:paraId="163E93D3">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2</w:t>
            </w:r>
          </w:p>
        </w:tc>
        <w:tc>
          <w:tcPr>
            <w:tcW w:w="4557" w:type="dxa"/>
            <w:vAlign w:val="center"/>
          </w:tcPr>
          <w:p w14:paraId="79B9CEC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部门（单位）的资产是否保存完整、使用合规、配置合理、处置规范、收入及时足额上缴，用以反映和考核部门（单位）资产安全运行情况。</w:t>
            </w:r>
          </w:p>
        </w:tc>
        <w:tc>
          <w:tcPr>
            <w:tcW w:w="6675" w:type="dxa"/>
            <w:vAlign w:val="center"/>
          </w:tcPr>
          <w:p w14:paraId="683EB34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①资产配置合理符合标准、保管完整，账务管理规范，定期盘点并有台账，账实相符的，计0.5分，发现一例不符，扣0.1分，扣完为止；</w:t>
            </w:r>
          </w:p>
          <w:p w14:paraId="4870CF43">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②资产处置规范，计0.5分，发现一例不符，扣0.1分，扣完为止；</w:t>
            </w:r>
          </w:p>
          <w:p w14:paraId="2ACC0BB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③资产有偿使用或处置收入及时足额上缴，计0.5分，发现未上缴，本项不得分；</w:t>
            </w:r>
          </w:p>
          <w:p w14:paraId="70EA452B">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④资产购置履行政府采购手续，计0.3分，发现一例不符，扣0.1分，扣完为止；外租资产全部走合规程序，计0.2分，发现一例不合规，扣0.1分，扣完为止；</w:t>
            </w:r>
          </w:p>
        </w:tc>
        <w:tc>
          <w:tcPr>
            <w:tcW w:w="668" w:type="dxa"/>
            <w:vAlign w:val="center"/>
          </w:tcPr>
          <w:p w14:paraId="666C6CB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0.5</w:t>
            </w:r>
          </w:p>
        </w:tc>
      </w:tr>
      <w:tr w14:paraId="2CE2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681" w:hRule="atLeast"/>
          <w:jc w:val="center"/>
        </w:trPr>
        <w:tc>
          <w:tcPr>
            <w:tcW w:w="596" w:type="dxa"/>
            <w:vMerge w:val="continue"/>
            <w:vAlign w:val="center"/>
          </w:tcPr>
          <w:p w14:paraId="04E605CD">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675" w:type="dxa"/>
            <w:vMerge w:val="continue"/>
            <w:vAlign w:val="center"/>
          </w:tcPr>
          <w:p w14:paraId="077935E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1086" w:type="dxa"/>
            <w:vAlign w:val="center"/>
          </w:tcPr>
          <w:p w14:paraId="5015D41B">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固定资产</w:t>
            </w:r>
          </w:p>
          <w:p w14:paraId="7076ECF1">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保管和使用情况</w:t>
            </w:r>
          </w:p>
        </w:tc>
        <w:tc>
          <w:tcPr>
            <w:tcW w:w="600" w:type="dxa"/>
            <w:vAlign w:val="center"/>
          </w:tcPr>
          <w:p w14:paraId="1D6CD14A">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2</w:t>
            </w:r>
          </w:p>
        </w:tc>
        <w:tc>
          <w:tcPr>
            <w:tcW w:w="4557" w:type="dxa"/>
            <w:vAlign w:val="center"/>
          </w:tcPr>
          <w:p w14:paraId="72A5C18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掌握预算单位固定资产配置管理使用情况。</w:t>
            </w:r>
          </w:p>
        </w:tc>
        <w:tc>
          <w:tcPr>
            <w:tcW w:w="6675" w:type="dxa"/>
            <w:vAlign w:val="center"/>
          </w:tcPr>
          <w:p w14:paraId="5BFF0481">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①建立固定资产台账实行编码管理，且编码与实物完全匹配计1分，否则不得分；</w:t>
            </w:r>
          </w:p>
          <w:p w14:paraId="615CB163">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②建立了固定资产增减变化审批程序的计0.5分，否则不得分；</w:t>
            </w:r>
          </w:p>
          <w:p w14:paraId="3C0E0BB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③固定资产无闲置浪费现象计0.5分，发现一处扣0.1分，扣完为止。</w:t>
            </w:r>
          </w:p>
        </w:tc>
        <w:tc>
          <w:tcPr>
            <w:tcW w:w="668" w:type="dxa"/>
            <w:vAlign w:val="center"/>
          </w:tcPr>
          <w:p w14:paraId="01E442C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0.5</w:t>
            </w:r>
          </w:p>
        </w:tc>
      </w:tr>
      <w:tr w14:paraId="3347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74" w:hRule="atLeast"/>
          <w:jc w:val="center"/>
        </w:trPr>
        <w:tc>
          <w:tcPr>
            <w:tcW w:w="596" w:type="dxa"/>
            <w:vMerge w:val="restart"/>
            <w:vAlign w:val="center"/>
          </w:tcPr>
          <w:p w14:paraId="061073FB">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产出</w:t>
            </w:r>
          </w:p>
          <w:p w14:paraId="403E165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22</w:t>
            </w:r>
          </w:p>
        </w:tc>
        <w:tc>
          <w:tcPr>
            <w:tcW w:w="675" w:type="dxa"/>
            <w:vMerge w:val="restart"/>
            <w:vAlign w:val="center"/>
          </w:tcPr>
          <w:p w14:paraId="28EAC26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职责履行22</w:t>
            </w:r>
          </w:p>
        </w:tc>
        <w:tc>
          <w:tcPr>
            <w:tcW w:w="1086" w:type="dxa"/>
            <w:vAlign w:val="center"/>
          </w:tcPr>
          <w:p w14:paraId="5130738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部门整体</w:t>
            </w:r>
          </w:p>
          <w:p w14:paraId="4ACD164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工作质量</w:t>
            </w:r>
          </w:p>
        </w:tc>
        <w:tc>
          <w:tcPr>
            <w:tcW w:w="600" w:type="dxa"/>
            <w:vAlign w:val="center"/>
          </w:tcPr>
          <w:p w14:paraId="38DB7A0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6</w:t>
            </w:r>
          </w:p>
        </w:tc>
        <w:tc>
          <w:tcPr>
            <w:tcW w:w="4557" w:type="dxa"/>
            <w:vAlign w:val="center"/>
          </w:tcPr>
          <w:p w14:paraId="56E5442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反映部门党委政府绩效考核评估等级</w:t>
            </w:r>
          </w:p>
        </w:tc>
        <w:tc>
          <w:tcPr>
            <w:tcW w:w="6675" w:type="dxa"/>
            <w:vAlign w:val="center"/>
          </w:tcPr>
          <w:p w14:paraId="347424F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以区委、区政府绩效考核评估结果为依据：优秀，计6分；良好，4分；合格，2分；不合格，0分。</w:t>
            </w:r>
          </w:p>
        </w:tc>
        <w:tc>
          <w:tcPr>
            <w:tcW w:w="668" w:type="dxa"/>
            <w:vAlign w:val="center"/>
          </w:tcPr>
          <w:p w14:paraId="66BB1CA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4</w:t>
            </w:r>
          </w:p>
        </w:tc>
      </w:tr>
      <w:tr w14:paraId="4281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7" w:hRule="atLeast"/>
          <w:jc w:val="center"/>
        </w:trPr>
        <w:tc>
          <w:tcPr>
            <w:tcW w:w="596" w:type="dxa"/>
            <w:vMerge w:val="continue"/>
            <w:vAlign w:val="center"/>
          </w:tcPr>
          <w:p w14:paraId="490AD9A3">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675" w:type="dxa"/>
            <w:vMerge w:val="continue"/>
            <w:vAlign w:val="center"/>
          </w:tcPr>
          <w:p w14:paraId="404C280B">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1086" w:type="dxa"/>
            <w:vAlign w:val="center"/>
          </w:tcPr>
          <w:p w14:paraId="44A90211">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实际</w:t>
            </w:r>
          </w:p>
          <w:p w14:paraId="22C1186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完成率</w:t>
            </w:r>
          </w:p>
        </w:tc>
        <w:tc>
          <w:tcPr>
            <w:tcW w:w="600" w:type="dxa"/>
            <w:vAlign w:val="center"/>
          </w:tcPr>
          <w:p w14:paraId="64D0D85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4</w:t>
            </w:r>
          </w:p>
        </w:tc>
        <w:tc>
          <w:tcPr>
            <w:tcW w:w="4557" w:type="dxa"/>
            <w:vAlign w:val="center"/>
          </w:tcPr>
          <w:p w14:paraId="3B07732B">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部门履行职责而实际完成工作数与计划工作数的比率，用以反映和考核部门履职工作任务目标的实现程度。</w:t>
            </w:r>
          </w:p>
        </w:tc>
        <w:tc>
          <w:tcPr>
            <w:tcW w:w="6675" w:type="dxa"/>
            <w:vAlign w:val="center"/>
          </w:tcPr>
          <w:p w14:paraId="27DA06FF">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实际完成率=（实际完成工作数/计划工作数）×100%。实际完成工作数：一定时期（年度或规划期）内部门实际完成工作任务的数量。计划工作数：部门整体绩效目标确定的一定时期（年度或规划期）内预计完成工作任务的数量。</w:t>
            </w:r>
          </w:p>
          <w:p w14:paraId="724B3E53">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该项得分=完成率×4分。</w:t>
            </w:r>
          </w:p>
        </w:tc>
        <w:tc>
          <w:tcPr>
            <w:tcW w:w="668" w:type="dxa"/>
            <w:vAlign w:val="center"/>
          </w:tcPr>
          <w:p w14:paraId="4BA2E04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4</w:t>
            </w:r>
          </w:p>
        </w:tc>
      </w:tr>
      <w:tr w14:paraId="60DF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61" w:hRule="atLeast"/>
          <w:jc w:val="center"/>
        </w:trPr>
        <w:tc>
          <w:tcPr>
            <w:tcW w:w="596" w:type="dxa"/>
            <w:vMerge w:val="continue"/>
            <w:vAlign w:val="center"/>
          </w:tcPr>
          <w:p w14:paraId="0A6A239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675" w:type="dxa"/>
            <w:vMerge w:val="continue"/>
            <w:vAlign w:val="center"/>
          </w:tcPr>
          <w:p w14:paraId="24E3B79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1086" w:type="dxa"/>
            <w:vAlign w:val="center"/>
          </w:tcPr>
          <w:p w14:paraId="4F05DE23">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完成</w:t>
            </w:r>
          </w:p>
          <w:p w14:paraId="2F27C1DA">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及时性</w:t>
            </w:r>
          </w:p>
        </w:tc>
        <w:tc>
          <w:tcPr>
            <w:tcW w:w="600" w:type="dxa"/>
            <w:vAlign w:val="center"/>
          </w:tcPr>
          <w:p w14:paraId="2344999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4</w:t>
            </w:r>
          </w:p>
        </w:tc>
        <w:tc>
          <w:tcPr>
            <w:tcW w:w="4557" w:type="dxa"/>
            <w:vAlign w:val="center"/>
          </w:tcPr>
          <w:p w14:paraId="19C4338F">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部门在规定时限内及时完成的实际工作数与计划工作数的比率，用以反映和考核部门履职实效目标的实现程度。</w:t>
            </w:r>
          </w:p>
        </w:tc>
        <w:tc>
          <w:tcPr>
            <w:tcW w:w="6675" w:type="dxa"/>
            <w:vAlign w:val="center"/>
          </w:tcPr>
          <w:p w14:paraId="16FAAD4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完成及时率=（及时完成实际工作数/计划工作数）×100%。及时完成实际工作数：部门按照整体绩效目标确定的时限实际完成的工作任务数量。</w:t>
            </w:r>
          </w:p>
          <w:p w14:paraId="29D706DD">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该项得分=完成及时率×4分。</w:t>
            </w:r>
          </w:p>
        </w:tc>
        <w:tc>
          <w:tcPr>
            <w:tcW w:w="668" w:type="dxa"/>
            <w:vAlign w:val="center"/>
          </w:tcPr>
          <w:p w14:paraId="392F265A">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4</w:t>
            </w:r>
          </w:p>
        </w:tc>
      </w:tr>
      <w:tr w14:paraId="2996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72" w:hRule="atLeast"/>
          <w:jc w:val="center"/>
        </w:trPr>
        <w:tc>
          <w:tcPr>
            <w:tcW w:w="596" w:type="dxa"/>
            <w:vMerge w:val="continue"/>
            <w:vAlign w:val="center"/>
          </w:tcPr>
          <w:p w14:paraId="67B259AB">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675" w:type="dxa"/>
            <w:vMerge w:val="continue"/>
            <w:vAlign w:val="center"/>
          </w:tcPr>
          <w:p w14:paraId="4026EAD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1086" w:type="dxa"/>
            <w:vAlign w:val="center"/>
          </w:tcPr>
          <w:p w14:paraId="300BD4EE">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质量</w:t>
            </w:r>
          </w:p>
          <w:p w14:paraId="50F4895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达标率</w:t>
            </w:r>
          </w:p>
        </w:tc>
        <w:tc>
          <w:tcPr>
            <w:tcW w:w="600" w:type="dxa"/>
            <w:vAlign w:val="center"/>
          </w:tcPr>
          <w:p w14:paraId="504601D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4</w:t>
            </w:r>
          </w:p>
        </w:tc>
        <w:tc>
          <w:tcPr>
            <w:tcW w:w="4557" w:type="dxa"/>
            <w:vAlign w:val="center"/>
          </w:tcPr>
          <w:p w14:paraId="28C134CD">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达到质量标准（绩效标准值）的实际工作数与计划工作数的比率，用以反映和考核部门履职质量目标的实现程度。</w:t>
            </w:r>
          </w:p>
        </w:tc>
        <w:tc>
          <w:tcPr>
            <w:tcW w:w="6675" w:type="dxa"/>
            <w:vAlign w:val="center"/>
          </w:tcPr>
          <w:p w14:paraId="17136FF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质量达标率=（质量达标实际工作数/计划工作数）×100%。质量达标实际工作数：一定时期（年度或规划期）内部门实际完成工作数中达到部门绩效目标要求（绩效标准值）的工作任务数量。</w:t>
            </w:r>
          </w:p>
          <w:p w14:paraId="5FBA57BA">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该项得分=达标率×4分。</w:t>
            </w:r>
          </w:p>
        </w:tc>
        <w:tc>
          <w:tcPr>
            <w:tcW w:w="668" w:type="dxa"/>
            <w:vAlign w:val="center"/>
          </w:tcPr>
          <w:p w14:paraId="0AC458F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4</w:t>
            </w:r>
          </w:p>
        </w:tc>
      </w:tr>
      <w:tr w14:paraId="30D7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372" w:hRule="atLeast"/>
          <w:jc w:val="center"/>
        </w:trPr>
        <w:tc>
          <w:tcPr>
            <w:tcW w:w="596" w:type="dxa"/>
            <w:vMerge w:val="continue"/>
            <w:vAlign w:val="center"/>
          </w:tcPr>
          <w:p w14:paraId="0A6A93A6">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675" w:type="dxa"/>
            <w:vMerge w:val="continue"/>
            <w:vAlign w:val="center"/>
          </w:tcPr>
          <w:p w14:paraId="35AF060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1086" w:type="dxa"/>
            <w:vAlign w:val="center"/>
          </w:tcPr>
          <w:p w14:paraId="1686C8EF">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重点工作</w:t>
            </w:r>
          </w:p>
          <w:p w14:paraId="4BD72781">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办结率</w:t>
            </w:r>
          </w:p>
        </w:tc>
        <w:tc>
          <w:tcPr>
            <w:tcW w:w="600" w:type="dxa"/>
            <w:vAlign w:val="center"/>
          </w:tcPr>
          <w:p w14:paraId="18135FED">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4</w:t>
            </w:r>
          </w:p>
        </w:tc>
        <w:tc>
          <w:tcPr>
            <w:tcW w:w="4557" w:type="dxa"/>
            <w:vAlign w:val="center"/>
          </w:tcPr>
          <w:p w14:paraId="3A53B554">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部门年度重点工作实际完成数与交办或下达数的比率，用以反映部门对重点工作的办理落实程度。</w:t>
            </w:r>
          </w:p>
        </w:tc>
        <w:tc>
          <w:tcPr>
            <w:tcW w:w="6675" w:type="dxa"/>
            <w:vAlign w:val="center"/>
          </w:tcPr>
          <w:p w14:paraId="38603421">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重点工作办结率=（重点工作实际完成数/交办或下达数）×100%。</w:t>
            </w:r>
          </w:p>
          <w:p w14:paraId="5DBC9CF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重点工作是指党委、政府、人大、相关部门交办或下达的工作任务。</w:t>
            </w:r>
          </w:p>
          <w:p w14:paraId="27DDCA4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该项得分=办结率×4分。</w:t>
            </w:r>
          </w:p>
        </w:tc>
        <w:tc>
          <w:tcPr>
            <w:tcW w:w="668" w:type="dxa"/>
            <w:vAlign w:val="center"/>
          </w:tcPr>
          <w:p w14:paraId="02A5E1E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4</w:t>
            </w:r>
          </w:p>
        </w:tc>
      </w:tr>
      <w:tr w14:paraId="2589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4" w:hRule="atLeast"/>
          <w:jc w:val="center"/>
        </w:trPr>
        <w:tc>
          <w:tcPr>
            <w:tcW w:w="596" w:type="dxa"/>
            <w:vMerge w:val="restart"/>
            <w:vAlign w:val="center"/>
          </w:tcPr>
          <w:p w14:paraId="504A25CA">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效果</w:t>
            </w:r>
          </w:p>
          <w:p w14:paraId="4798A6DA">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17</w:t>
            </w:r>
          </w:p>
        </w:tc>
        <w:tc>
          <w:tcPr>
            <w:tcW w:w="675" w:type="dxa"/>
            <w:vMerge w:val="restart"/>
            <w:vAlign w:val="center"/>
          </w:tcPr>
          <w:p w14:paraId="4645C553">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履职效益17</w:t>
            </w:r>
          </w:p>
        </w:tc>
        <w:tc>
          <w:tcPr>
            <w:tcW w:w="1086" w:type="dxa"/>
            <w:vAlign w:val="center"/>
          </w:tcPr>
          <w:p w14:paraId="5BD631F3">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经济效益</w:t>
            </w:r>
          </w:p>
        </w:tc>
        <w:tc>
          <w:tcPr>
            <w:tcW w:w="600" w:type="dxa"/>
            <w:vMerge w:val="restart"/>
            <w:vAlign w:val="center"/>
          </w:tcPr>
          <w:p w14:paraId="43470DD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9</w:t>
            </w:r>
          </w:p>
        </w:tc>
        <w:tc>
          <w:tcPr>
            <w:tcW w:w="4557" w:type="dxa"/>
            <w:vMerge w:val="restart"/>
            <w:vAlign w:val="center"/>
          </w:tcPr>
          <w:p w14:paraId="17EA0343">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部门履行职责对经济发展、社会发展、生态环境所带来的直接或间接影响。</w:t>
            </w:r>
          </w:p>
        </w:tc>
        <w:tc>
          <w:tcPr>
            <w:tcW w:w="6675" w:type="dxa"/>
            <w:vMerge w:val="restart"/>
            <w:vAlign w:val="center"/>
          </w:tcPr>
          <w:p w14:paraId="078BF03E">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此三项指标可根据部门实际并结合部门整体支出绩效目标设立情况有选择地进行评价。</w:t>
            </w:r>
          </w:p>
          <w:p w14:paraId="1E8C3844">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该项得分=依据评价内容相应计分。</w:t>
            </w:r>
          </w:p>
        </w:tc>
        <w:tc>
          <w:tcPr>
            <w:tcW w:w="668" w:type="dxa"/>
            <w:vAlign w:val="center"/>
          </w:tcPr>
          <w:p w14:paraId="045755F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3</w:t>
            </w:r>
          </w:p>
        </w:tc>
      </w:tr>
      <w:tr w14:paraId="3CDD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87" w:hRule="atLeast"/>
          <w:jc w:val="center"/>
        </w:trPr>
        <w:tc>
          <w:tcPr>
            <w:tcW w:w="596" w:type="dxa"/>
            <w:vMerge w:val="continue"/>
            <w:vAlign w:val="center"/>
          </w:tcPr>
          <w:p w14:paraId="20B10D6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675" w:type="dxa"/>
            <w:vMerge w:val="continue"/>
            <w:vAlign w:val="center"/>
          </w:tcPr>
          <w:p w14:paraId="435B1E4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1086" w:type="dxa"/>
            <w:vAlign w:val="center"/>
          </w:tcPr>
          <w:p w14:paraId="50FE5B6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社会效益</w:t>
            </w:r>
          </w:p>
        </w:tc>
        <w:tc>
          <w:tcPr>
            <w:tcW w:w="600" w:type="dxa"/>
            <w:vMerge w:val="continue"/>
            <w:vAlign w:val="center"/>
          </w:tcPr>
          <w:p w14:paraId="49057DDF">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4557" w:type="dxa"/>
            <w:vMerge w:val="continue"/>
            <w:vAlign w:val="center"/>
          </w:tcPr>
          <w:p w14:paraId="72BAACB9">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p>
        </w:tc>
        <w:tc>
          <w:tcPr>
            <w:tcW w:w="6675" w:type="dxa"/>
            <w:vMerge w:val="continue"/>
            <w:vAlign w:val="center"/>
          </w:tcPr>
          <w:p w14:paraId="7E8137CE">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p>
        </w:tc>
        <w:tc>
          <w:tcPr>
            <w:tcW w:w="668" w:type="dxa"/>
            <w:vAlign w:val="center"/>
          </w:tcPr>
          <w:p w14:paraId="3E46CAC1">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3</w:t>
            </w:r>
          </w:p>
        </w:tc>
      </w:tr>
      <w:tr w14:paraId="322B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68" w:hRule="atLeast"/>
          <w:jc w:val="center"/>
        </w:trPr>
        <w:tc>
          <w:tcPr>
            <w:tcW w:w="596" w:type="dxa"/>
            <w:vMerge w:val="continue"/>
            <w:vAlign w:val="center"/>
          </w:tcPr>
          <w:p w14:paraId="09CB9EE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675" w:type="dxa"/>
            <w:vMerge w:val="continue"/>
            <w:vAlign w:val="center"/>
          </w:tcPr>
          <w:p w14:paraId="639BCE5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1086" w:type="dxa"/>
            <w:vAlign w:val="center"/>
          </w:tcPr>
          <w:p w14:paraId="1F02AEB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生态效益</w:t>
            </w:r>
          </w:p>
        </w:tc>
        <w:tc>
          <w:tcPr>
            <w:tcW w:w="600" w:type="dxa"/>
            <w:vMerge w:val="continue"/>
            <w:vAlign w:val="center"/>
          </w:tcPr>
          <w:p w14:paraId="44F596B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4557" w:type="dxa"/>
            <w:vMerge w:val="continue"/>
            <w:vAlign w:val="center"/>
          </w:tcPr>
          <w:p w14:paraId="1CA2F9F1">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p>
        </w:tc>
        <w:tc>
          <w:tcPr>
            <w:tcW w:w="6675" w:type="dxa"/>
            <w:vMerge w:val="continue"/>
            <w:vAlign w:val="center"/>
          </w:tcPr>
          <w:p w14:paraId="335B4CC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p>
        </w:tc>
        <w:tc>
          <w:tcPr>
            <w:tcW w:w="668" w:type="dxa"/>
            <w:vAlign w:val="center"/>
          </w:tcPr>
          <w:p w14:paraId="509D0093">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3</w:t>
            </w:r>
          </w:p>
        </w:tc>
      </w:tr>
      <w:tr w14:paraId="1E41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42" w:hRule="atLeast"/>
          <w:jc w:val="center"/>
        </w:trPr>
        <w:tc>
          <w:tcPr>
            <w:tcW w:w="596" w:type="dxa"/>
            <w:vMerge w:val="continue"/>
            <w:vAlign w:val="center"/>
          </w:tcPr>
          <w:p w14:paraId="5A4443F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675" w:type="dxa"/>
            <w:vMerge w:val="continue"/>
            <w:vAlign w:val="center"/>
          </w:tcPr>
          <w:p w14:paraId="07F102A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1086" w:type="dxa"/>
            <w:vAlign w:val="center"/>
          </w:tcPr>
          <w:p w14:paraId="43FE7311">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社会公众或服务对象满意度</w:t>
            </w:r>
          </w:p>
        </w:tc>
        <w:tc>
          <w:tcPr>
            <w:tcW w:w="600" w:type="dxa"/>
            <w:vAlign w:val="center"/>
          </w:tcPr>
          <w:p w14:paraId="13911CD5">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8</w:t>
            </w:r>
          </w:p>
        </w:tc>
        <w:tc>
          <w:tcPr>
            <w:tcW w:w="4557" w:type="dxa"/>
            <w:vAlign w:val="center"/>
          </w:tcPr>
          <w:p w14:paraId="410BE00F">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社会公众或部门的服务对象对部门履职效果的满意程度。</w:t>
            </w:r>
          </w:p>
        </w:tc>
        <w:tc>
          <w:tcPr>
            <w:tcW w:w="6675" w:type="dxa"/>
            <w:vAlign w:val="center"/>
          </w:tcPr>
          <w:p w14:paraId="7F9F80A1">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社会公众或服务对象是指部门履行职责而影响到的部门、群体或个人。一般采取社会调查的方式(不少于30份)。</w:t>
            </w:r>
          </w:p>
          <w:p w14:paraId="251690E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该项得分=满意率×8分。</w:t>
            </w:r>
          </w:p>
        </w:tc>
        <w:tc>
          <w:tcPr>
            <w:tcW w:w="668" w:type="dxa"/>
            <w:vAlign w:val="center"/>
          </w:tcPr>
          <w:p w14:paraId="6DC0F342">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7.36</w:t>
            </w:r>
          </w:p>
        </w:tc>
      </w:tr>
      <w:tr w14:paraId="219F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79" w:hRule="atLeast"/>
          <w:jc w:val="center"/>
        </w:trPr>
        <w:tc>
          <w:tcPr>
            <w:tcW w:w="2357" w:type="dxa"/>
            <w:gridSpan w:val="3"/>
            <w:vAlign w:val="center"/>
          </w:tcPr>
          <w:p w14:paraId="43258C6C">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合计</w:t>
            </w:r>
          </w:p>
        </w:tc>
        <w:tc>
          <w:tcPr>
            <w:tcW w:w="600" w:type="dxa"/>
            <w:vAlign w:val="center"/>
          </w:tcPr>
          <w:p w14:paraId="1288F317">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100</w:t>
            </w:r>
          </w:p>
        </w:tc>
        <w:tc>
          <w:tcPr>
            <w:tcW w:w="4557" w:type="dxa"/>
            <w:vAlign w:val="center"/>
          </w:tcPr>
          <w:p w14:paraId="2AE26364">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6675" w:type="dxa"/>
            <w:vAlign w:val="center"/>
          </w:tcPr>
          <w:p w14:paraId="4A0BC958">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000000"/>
                <w:kern w:val="0"/>
                <w:sz w:val="24"/>
                <w:szCs w:val="24"/>
                <w:lang w:val="en-US" w:eastAsia="zh-CN" w:bidi="ar-SA"/>
              </w:rPr>
            </w:pPr>
          </w:p>
        </w:tc>
        <w:tc>
          <w:tcPr>
            <w:tcW w:w="668" w:type="dxa"/>
            <w:vAlign w:val="center"/>
          </w:tcPr>
          <w:p w14:paraId="413822E4">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90.36</w:t>
            </w:r>
          </w:p>
        </w:tc>
      </w:tr>
    </w:tbl>
    <w:p w14:paraId="3CD7B145">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asciiTheme="minorHAnsi" w:hAnsiTheme="minorHAnsi" w:eastAsiaTheme="minorEastAsia" w:cstheme="minorBidi"/>
          <w:kern w:val="2"/>
          <w:sz w:val="21"/>
          <w:szCs w:val="22"/>
          <w:lang w:val="en-US" w:eastAsia="zh-CN" w:bidi="ar-SA"/>
        </w:rPr>
      </w:pPr>
    </w:p>
    <w:sectPr>
      <w:footerReference r:id="rId5" w:type="default"/>
      <w:pgSz w:w="16838" w:h="11906" w:orient="landscape"/>
      <w:pgMar w:top="1800" w:right="1440" w:bottom="1800" w:left="1440" w:header="851" w:footer="794" w:gutter="0"/>
      <w:pgNumType w:start="1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9588951"/>
    </w:sdtPr>
    <w:sdtContent>
      <w:p w14:paraId="25BDDDE1">
        <w:pPr>
          <w:pStyle w:val="16"/>
          <w:jc w:val="center"/>
          <w:rPr>
            <w:rFonts w:hint="eastAsia"/>
          </w:rPr>
        </w:pPr>
      </w:p>
    </w:sdtContent>
  </w:sdt>
  <w:p w14:paraId="7FF5D960">
    <w:pPr>
      <w:pStyle w:val="1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506502"/>
      <w:docPartObj>
        <w:docPartGallery w:val="autotext"/>
      </w:docPartObj>
    </w:sdtPr>
    <w:sdtContent>
      <w:p w14:paraId="2FABD27D">
        <w:pPr>
          <w:pStyle w:val="16"/>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1D9AD882">
    <w:pPr>
      <w:pStyle w:val="1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3363"/>
      <w:docPartObj>
        <w:docPartGallery w:val="autotext"/>
      </w:docPartObj>
    </w:sdtPr>
    <w:sdtContent>
      <w:p w14:paraId="7974A12D">
        <w:pPr>
          <w:pStyle w:val="16"/>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3ED609C2">
    <w:pPr>
      <w:pStyle w:val="16"/>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11"/>
    <w:rsid w:val="00003086"/>
    <w:rsid w:val="000118B5"/>
    <w:rsid w:val="00024C7B"/>
    <w:rsid w:val="000528BF"/>
    <w:rsid w:val="000A3F03"/>
    <w:rsid w:val="000D6B6D"/>
    <w:rsid w:val="000F53F0"/>
    <w:rsid w:val="00105EE0"/>
    <w:rsid w:val="00116E18"/>
    <w:rsid w:val="00200675"/>
    <w:rsid w:val="00244156"/>
    <w:rsid w:val="002976A5"/>
    <w:rsid w:val="002A3F2B"/>
    <w:rsid w:val="002B0100"/>
    <w:rsid w:val="002B06B9"/>
    <w:rsid w:val="002C4659"/>
    <w:rsid w:val="003774F7"/>
    <w:rsid w:val="003A724F"/>
    <w:rsid w:val="003C16E1"/>
    <w:rsid w:val="003C205A"/>
    <w:rsid w:val="003E2C9B"/>
    <w:rsid w:val="00407532"/>
    <w:rsid w:val="00425133"/>
    <w:rsid w:val="0043482D"/>
    <w:rsid w:val="00434EF0"/>
    <w:rsid w:val="00486D7E"/>
    <w:rsid w:val="004B08B6"/>
    <w:rsid w:val="004B20AC"/>
    <w:rsid w:val="004B7249"/>
    <w:rsid w:val="004C7A46"/>
    <w:rsid w:val="004F12F0"/>
    <w:rsid w:val="00544F66"/>
    <w:rsid w:val="005542D7"/>
    <w:rsid w:val="00574415"/>
    <w:rsid w:val="00596F6C"/>
    <w:rsid w:val="005A1FEA"/>
    <w:rsid w:val="005B57D4"/>
    <w:rsid w:val="005C64DD"/>
    <w:rsid w:val="005F200F"/>
    <w:rsid w:val="006037CB"/>
    <w:rsid w:val="00666F08"/>
    <w:rsid w:val="00695D7F"/>
    <w:rsid w:val="006A706C"/>
    <w:rsid w:val="006E4265"/>
    <w:rsid w:val="00715B90"/>
    <w:rsid w:val="00727642"/>
    <w:rsid w:val="00740811"/>
    <w:rsid w:val="00764B88"/>
    <w:rsid w:val="00833086"/>
    <w:rsid w:val="008444DD"/>
    <w:rsid w:val="00852DF4"/>
    <w:rsid w:val="008D0FCF"/>
    <w:rsid w:val="008E0B86"/>
    <w:rsid w:val="0093642C"/>
    <w:rsid w:val="00950529"/>
    <w:rsid w:val="009779C7"/>
    <w:rsid w:val="00992969"/>
    <w:rsid w:val="00A00A43"/>
    <w:rsid w:val="00A03258"/>
    <w:rsid w:val="00A2132D"/>
    <w:rsid w:val="00A22AA8"/>
    <w:rsid w:val="00A43FA8"/>
    <w:rsid w:val="00AB1862"/>
    <w:rsid w:val="00AD0CEF"/>
    <w:rsid w:val="00B07559"/>
    <w:rsid w:val="00B307DB"/>
    <w:rsid w:val="00B34F50"/>
    <w:rsid w:val="00BB3FDC"/>
    <w:rsid w:val="00BD75C7"/>
    <w:rsid w:val="00C25396"/>
    <w:rsid w:val="00CB3C11"/>
    <w:rsid w:val="00CB5AE9"/>
    <w:rsid w:val="00D0669A"/>
    <w:rsid w:val="00D52F29"/>
    <w:rsid w:val="00D66F31"/>
    <w:rsid w:val="00DA48DD"/>
    <w:rsid w:val="00DE5FB0"/>
    <w:rsid w:val="00E32B3B"/>
    <w:rsid w:val="00F200FC"/>
    <w:rsid w:val="00F21D8F"/>
    <w:rsid w:val="00F3428C"/>
    <w:rsid w:val="00F4256F"/>
    <w:rsid w:val="00F46869"/>
    <w:rsid w:val="00F47851"/>
    <w:rsid w:val="00F60E22"/>
    <w:rsid w:val="00F84B9B"/>
    <w:rsid w:val="00FD39FC"/>
    <w:rsid w:val="00FD53CA"/>
    <w:rsid w:val="00FE428D"/>
    <w:rsid w:val="014557C2"/>
    <w:rsid w:val="01814321"/>
    <w:rsid w:val="01C6092A"/>
    <w:rsid w:val="02A96313"/>
    <w:rsid w:val="03956A17"/>
    <w:rsid w:val="03EF1A15"/>
    <w:rsid w:val="03FD4132"/>
    <w:rsid w:val="045F408F"/>
    <w:rsid w:val="05662941"/>
    <w:rsid w:val="05F925A0"/>
    <w:rsid w:val="07DF639D"/>
    <w:rsid w:val="087A18D0"/>
    <w:rsid w:val="09213F0B"/>
    <w:rsid w:val="092E2FE0"/>
    <w:rsid w:val="0973464C"/>
    <w:rsid w:val="09E71B0D"/>
    <w:rsid w:val="0B2E5519"/>
    <w:rsid w:val="0D411534"/>
    <w:rsid w:val="0ED7798B"/>
    <w:rsid w:val="0ED91C40"/>
    <w:rsid w:val="0F0C5B71"/>
    <w:rsid w:val="105E25D7"/>
    <w:rsid w:val="10AF7969"/>
    <w:rsid w:val="10B43822"/>
    <w:rsid w:val="12F0492D"/>
    <w:rsid w:val="131F0F0E"/>
    <w:rsid w:val="13762D0D"/>
    <w:rsid w:val="15237771"/>
    <w:rsid w:val="152A0AFF"/>
    <w:rsid w:val="161100AD"/>
    <w:rsid w:val="16243222"/>
    <w:rsid w:val="176B75F2"/>
    <w:rsid w:val="178C21EB"/>
    <w:rsid w:val="18017941"/>
    <w:rsid w:val="182D45F4"/>
    <w:rsid w:val="184C5231"/>
    <w:rsid w:val="186C76D7"/>
    <w:rsid w:val="18AB004B"/>
    <w:rsid w:val="18BE75A5"/>
    <w:rsid w:val="1928701A"/>
    <w:rsid w:val="192F2B88"/>
    <w:rsid w:val="19820044"/>
    <w:rsid w:val="1B783B93"/>
    <w:rsid w:val="1B8371BB"/>
    <w:rsid w:val="1D1800AF"/>
    <w:rsid w:val="1E705DB5"/>
    <w:rsid w:val="1E7D391B"/>
    <w:rsid w:val="1FA6355E"/>
    <w:rsid w:val="1FCA3520"/>
    <w:rsid w:val="200466ED"/>
    <w:rsid w:val="20076B6E"/>
    <w:rsid w:val="211C3EFC"/>
    <w:rsid w:val="219A01D5"/>
    <w:rsid w:val="21A32365"/>
    <w:rsid w:val="22745AB0"/>
    <w:rsid w:val="227F484C"/>
    <w:rsid w:val="22873A35"/>
    <w:rsid w:val="22943A5C"/>
    <w:rsid w:val="22FB1D2D"/>
    <w:rsid w:val="247A1800"/>
    <w:rsid w:val="26025B48"/>
    <w:rsid w:val="278136AA"/>
    <w:rsid w:val="27DD40F7"/>
    <w:rsid w:val="28116536"/>
    <w:rsid w:val="28357A8F"/>
    <w:rsid w:val="28991DCC"/>
    <w:rsid w:val="2BEA293F"/>
    <w:rsid w:val="2BF61597"/>
    <w:rsid w:val="2C3E31A0"/>
    <w:rsid w:val="2DD04A44"/>
    <w:rsid w:val="2F0957D2"/>
    <w:rsid w:val="3005243D"/>
    <w:rsid w:val="30A21A3A"/>
    <w:rsid w:val="30AE2FAC"/>
    <w:rsid w:val="30F878AC"/>
    <w:rsid w:val="31FC517A"/>
    <w:rsid w:val="33182487"/>
    <w:rsid w:val="34147163"/>
    <w:rsid w:val="347656B7"/>
    <w:rsid w:val="35743D1B"/>
    <w:rsid w:val="36BD137C"/>
    <w:rsid w:val="388C3A2F"/>
    <w:rsid w:val="388D4D7E"/>
    <w:rsid w:val="39047A83"/>
    <w:rsid w:val="39316307"/>
    <w:rsid w:val="39615863"/>
    <w:rsid w:val="39EB4452"/>
    <w:rsid w:val="3A214991"/>
    <w:rsid w:val="3ADF5BD3"/>
    <w:rsid w:val="3CE73DB4"/>
    <w:rsid w:val="3CE95621"/>
    <w:rsid w:val="3D127F47"/>
    <w:rsid w:val="3DE94FEE"/>
    <w:rsid w:val="3E0236F3"/>
    <w:rsid w:val="3E2252C1"/>
    <w:rsid w:val="3E3A1535"/>
    <w:rsid w:val="3E682515"/>
    <w:rsid w:val="3E7013C9"/>
    <w:rsid w:val="3FBD3F4D"/>
    <w:rsid w:val="41EC1336"/>
    <w:rsid w:val="42164036"/>
    <w:rsid w:val="424C78B4"/>
    <w:rsid w:val="42D96C12"/>
    <w:rsid w:val="44095C00"/>
    <w:rsid w:val="446A2417"/>
    <w:rsid w:val="44A57553"/>
    <w:rsid w:val="44E90C6D"/>
    <w:rsid w:val="467B5381"/>
    <w:rsid w:val="467F21AA"/>
    <w:rsid w:val="469B3324"/>
    <w:rsid w:val="469B7B9F"/>
    <w:rsid w:val="472E597E"/>
    <w:rsid w:val="472F1E22"/>
    <w:rsid w:val="478A7058"/>
    <w:rsid w:val="47DB78B4"/>
    <w:rsid w:val="4952615A"/>
    <w:rsid w:val="499747D0"/>
    <w:rsid w:val="49F44C5D"/>
    <w:rsid w:val="4A070E34"/>
    <w:rsid w:val="4A162E25"/>
    <w:rsid w:val="4AC62A9D"/>
    <w:rsid w:val="4CFF2296"/>
    <w:rsid w:val="4D5A1773"/>
    <w:rsid w:val="4D687033"/>
    <w:rsid w:val="4D720CBA"/>
    <w:rsid w:val="4DC6782E"/>
    <w:rsid w:val="4DFE60AA"/>
    <w:rsid w:val="4E6419F2"/>
    <w:rsid w:val="4FC652ED"/>
    <w:rsid w:val="508C307C"/>
    <w:rsid w:val="51D81308"/>
    <w:rsid w:val="52412A09"/>
    <w:rsid w:val="52682E98"/>
    <w:rsid w:val="54B9117B"/>
    <w:rsid w:val="557A23A3"/>
    <w:rsid w:val="560C77D2"/>
    <w:rsid w:val="56A93273"/>
    <w:rsid w:val="5737262D"/>
    <w:rsid w:val="59167006"/>
    <w:rsid w:val="594F0101"/>
    <w:rsid w:val="597C6CAF"/>
    <w:rsid w:val="59BC0418"/>
    <w:rsid w:val="5AD60E1E"/>
    <w:rsid w:val="5ADA4E6B"/>
    <w:rsid w:val="5D7A14C5"/>
    <w:rsid w:val="60791F08"/>
    <w:rsid w:val="613D2F35"/>
    <w:rsid w:val="61FE0917"/>
    <w:rsid w:val="620803D0"/>
    <w:rsid w:val="623600B0"/>
    <w:rsid w:val="629B6165"/>
    <w:rsid w:val="640B2E77"/>
    <w:rsid w:val="64EF2635"/>
    <w:rsid w:val="65241BED"/>
    <w:rsid w:val="65C634F9"/>
    <w:rsid w:val="664B1C51"/>
    <w:rsid w:val="666D2966"/>
    <w:rsid w:val="66B74AEE"/>
    <w:rsid w:val="66E75E31"/>
    <w:rsid w:val="67403567"/>
    <w:rsid w:val="680229B9"/>
    <w:rsid w:val="68150768"/>
    <w:rsid w:val="68E63EB3"/>
    <w:rsid w:val="69161AEB"/>
    <w:rsid w:val="6A050335"/>
    <w:rsid w:val="6A75729C"/>
    <w:rsid w:val="6B480E55"/>
    <w:rsid w:val="6C5D6D29"/>
    <w:rsid w:val="6D7E290C"/>
    <w:rsid w:val="6E080C22"/>
    <w:rsid w:val="6EBC7B8F"/>
    <w:rsid w:val="6ECA621D"/>
    <w:rsid w:val="6F4F4560"/>
    <w:rsid w:val="6FC1500B"/>
    <w:rsid w:val="6FF64E26"/>
    <w:rsid w:val="70847FBC"/>
    <w:rsid w:val="70862D65"/>
    <w:rsid w:val="70A30F08"/>
    <w:rsid w:val="70A51265"/>
    <w:rsid w:val="7127647D"/>
    <w:rsid w:val="72227D09"/>
    <w:rsid w:val="72A028BD"/>
    <w:rsid w:val="72A63AA2"/>
    <w:rsid w:val="738E7482"/>
    <w:rsid w:val="7429310C"/>
    <w:rsid w:val="75BB3F35"/>
    <w:rsid w:val="76301738"/>
    <w:rsid w:val="76654FBC"/>
    <w:rsid w:val="7738481F"/>
    <w:rsid w:val="79031AF7"/>
    <w:rsid w:val="79297BCF"/>
    <w:rsid w:val="7AA21AFF"/>
    <w:rsid w:val="7C773348"/>
    <w:rsid w:val="7CAC1243"/>
    <w:rsid w:val="7D3B25C7"/>
    <w:rsid w:val="7D572557"/>
    <w:rsid w:val="7E3F5587"/>
    <w:rsid w:val="7E9975A5"/>
    <w:rsid w:val="7F010D2E"/>
    <w:rsid w:val="7F103455"/>
    <w:rsid w:val="7F8569DA"/>
    <w:rsid w:val="7F8C710A"/>
    <w:rsid w:val="7FB6442A"/>
    <w:rsid w:val="7FE10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autoRedefine/>
    <w:qFormat/>
    <w:uiPriority w:val="9"/>
    <w:pPr>
      <w:keepNext/>
      <w:keepLines/>
      <w:spacing w:line="560" w:lineRule="exact"/>
      <w:ind w:firstLine="880" w:firstLineChars="200"/>
      <w:outlineLvl w:val="0"/>
    </w:pPr>
    <w:rPr>
      <w:rFonts w:ascii="黑体" w:hAnsi="黑体" w:eastAsia="黑体" w:cstheme="majorBidi"/>
      <w:b/>
      <w:bCs/>
      <w:sz w:val="32"/>
      <w:szCs w:val="32"/>
    </w:rPr>
  </w:style>
  <w:style w:type="paragraph" w:styleId="3">
    <w:name w:val="heading 2"/>
    <w:basedOn w:val="1"/>
    <w:next w:val="1"/>
    <w:link w:val="30"/>
    <w:autoRedefine/>
    <w:unhideWhenUsed/>
    <w:qFormat/>
    <w:uiPriority w:val="9"/>
    <w:pPr>
      <w:overflowPunct w:val="0"/>
      <w:topLinePunct/>
      <w:spacing w:line="560" w:lineRule="exact"/>
      <w:ind w:firstLine="643" w:firstLineChars="200"/>
      <w:outlineLvl w:val="1"/>
    </w:pPr>
    <w:rPr>
      <w:rFonts w:eastAsia="楷体" w:asciiTheme="majorAscii" w:hAnsiTheme="majorAscii" w:cstheme="majorBidi"/>
      <w:b/>
      <w:bCs/>
      <w:sz w:val="32"/>
      <w:szCs w:val="40"/>
    </w:rPr>
  </w:style>
  <w:style w:type="paragraph" w:styleId="4">
    <w:name w:val="heading 3"/>
    <w:basedOn w:val="1"/>
    <w:next w:val="1"/>
    <w:link w:val="3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3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33"/>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34"/>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qFormat/>
    <w:uiPriority w:val="0"/>
    <w:pPr>
      <w:ind w:firstLine="420" w:firstLineChars="200"/>
    </w:pPr>
    <w:rPr>
      <w:rFonts w:eastAsia="仿宋"/>
      <w:sz w:val="32"/>
    </w:rPr>
  </w:style>
  <w:style w:type="paragraph" w:styleId="12">
    <w:name w:val="annotation text"/>
    <w:basedOn w:val="1"/>
    <w:semiHidden/>
    <w:unhideWhenUsed/>
    <w:qFormat/>
    <w:uiPriority w:val="99"/>
    <w:pPr>
      <w:jc w:val="left"/>
    </w:pPr>
  </w:style>
  <w:style w:type="paragraph" w:styleId="13">
    <w:name w:val="Body Text"/>
    <w:basedOn w:val="1"/>
    <w:next w:val="1"/>
    <w:qFormat/>
    <w:uiPriority w:val="0"/>
    <w:pPr>
      <w:spacing w:after="120" w:afterLines="0"/>
    </w:pPr>
  </w:style>
  <w:style w:type="paragraph" w:styleId="14">
    <w:name w:val="Body Text Indent"/>
    <w:basedOn w:val="1"/>
    <w:next w:val="11"/>
    <w:qFormat/>
    <w:uiPriority w:val="0"/>
    <w:pPr>
      <w:ind w:left="420" w:leftChars="200"/>
    </w:pPr>
  </w:style>
  <w:style w:type="paragraph" w:styleId="15">
    <w:name w:val="Date"/>
    <w:basedOn w:val="1"/>
    <w:next w:val="1"/>
    <w:link w:val="49"/>
    <w:semiHidden/>
    <w:unhideWhenUsed/>
    <w:qFormat/>
    <w:uiPriority w:val="99"/>
    <w:pPr>
      <w:ind w:left="100" w:leftChars="2500"/>
    </w:pPr>
  </w:style>
  <w:style w:type="paragraph" w:styleId="16">
    <w:name w:val="footer"/>
    <w:basedOn w:val="1"/>
    <w:link w:val="48"/>
    <w:unhideWhenUsed/>
    <w:qFormat/>
    <w:uiPriority w:val="99"/>
    <w:pPr>
      <w:tabs>
        <w:tab w:val="center" w:pos="4153"/>
        <w:tab w:val="right" w:pos="8306"/>
      </w:tabs>
      <w:snapToGrid w:val="0"/>
      <w:jc w:val="left"/>
    </w:pPr>
    <w:rPr>
      <w:sz w:val="18"/>
      <w:szCs w:val="18"/>
    </w:rPr>
  </w:style>
  <w:style w:type="paragraph" w:styleId="17">
    <w:name w:val="header"/>
    <w:basedOn w:val="1"/>
    <w:link w:val="47"/>
    <w:unhideWhenUsed/>
    <w:qFormat/>
    <w:uiPriority w:val="99"/>
    <w:pP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tabs>
        <w:tab w:val="right" w:leader="dot" w:pos="8296"/>
      </w:tabs>
    </w:pPr>
    <w:rPr>
      <w:rFonts w:ascii="黑体" w:hAnsi="黑体" w:eastAsia="黑体"/>
      <w:sz w:val="24"/>
      <w:szCs w:val="24"/>
    </w:rPr>
  </w:style>
  <w:style w:type="paragraph" w:styleId="19">
    <w:name w:val="Subtitle"/>
    <w:basedOn w:val="1"/>
    <w:next w:val="1"/>
    <w:link w:val="3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0">
    <w:name w:val="toc 2"/>
    <w:basedOn w:val="1"/>
    <w:next w:val="1"/>
    <w:autoRedefine/>
    <w:unhideWhenUsed/>
    <w:qFormat/>
    <w:uiPriority w:val="39"/>
    <w:pPr>
      <w:tabs>
        <w:tab w:val="right" w:leader="dot" w:pos="8296"/>
      </w:tabs>
      <w:spacing w:line="360" w:lineRule="auto"/>
      <w:ind w:left="420" w:leftChars="200"/>
    </w:pPr>
    <w:rPr>
      <w:rFonts w:ascii="楷体" w:hAnsi="楷体" w:eastAsia="楷体"/>
      <w:sz w:val="28"/>
      <w:szCs w:val="28"/>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Title"/>
    <w:basedOn w:val="1"/>
    <w:next w:val="1"/>
    <w:link w:val="38"/>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3">
    <w:name w:val="Body Text First Indent"/>
    <w:basedOn w:val="13"/>
    <w:unhideWhenUsed/>
    <w:qFormat/>
    <w:uiPriority w:val="99"/>
    <w:pPr>
      <w:ind w:firstLine="420" w:firstLineChars="100"/>
    </w:pPr>
  </w:style>
  <w:style w:type="paragraph" w:styleId="24">
    <w:name w:val="Body Text First Indent 2"/>
    <w:basedOn w:val="14"/>
    <w:next w:val="23"/>
    <w:qFormat/>
    <w:uiPriority w:val="0"/>
    <w:pPr>
      <w:ind w:firstLine="420" w:firstLineChars="200"/>
    </w:pPr>
  </w:style>
  <w:style w:type="table" w:styleId="26">
    <w:name w:val="Table Grid"/>
    <w:basedOn w:val="2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customStyle="1" w:styleId="29">
    <w:name w:val="标题 1 字符"/>
    <w:link w:val="2"/>
    <w:qFormat/>
    <w:uiPriority w:val="9"/>
    <w:rPr>
      <w:rFonts w:ascii="黑体" w:hAnsi="黑体" w:eastAsia="黑体" w:cstheme="majorBidi"/>
      <w:b/>
      <w:bCs/>
      <w:kern w:val="2"/>
      <w:sz w:val="32"/>
      <w:szCs w:val="32"/>
      <w:lang w:val="en-US" w:eastAsia="zh-CN" w:bidi="ar-SA"/>
    </w:rPr>
  </w:style>
  <w:style w:type="character" w:customStyle="1" w:styleId="30">
    <w:name w:val="标题 2 字符"/>
    <w:link w:val="3"/>
    <w:qFormat/>
    <w:uiPriority w:val="9"/>
    <w:rPr>
      <w:rFonts w:eastAsia="楷体" w:asciiTheme="majorAscii" w:hAnsiTheme="majorAscii" w:cstheme="majorBidi"/>
      <w:b/>
      <w:bCs/>
      <w:kern w:val="2"/>
      <w:sz w:val="32"/>
      <w:szCs w:val="40"/>
      <w:lang w:val="en-US" w:eastAsia="zh-CN" w:bidi="ar-SA"/>
    </w:rPr>
  </w:style>
  <w:style w:type="character" w:customStyle="1" w:styleId="31">
    <w:name w:val="标题 3 字符"/>
    <w:basedOn w:val="2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32">
    <w:name w:val="标题 4 字符"/>
    <w:basedOn w:val="27"/>
    <w:link w:val="5"/>
    <w:semiHidden/>
    <w:qFormat/>
    <w:uiPriority w:val="9"/>
    <w:rPr>
      <w:rFonts w:cstheme="majorBidi"/>
      <w:color w:val="2F5597" w:themeColor="accent1" w:themeShade="BF"/>
      <w:sz w:val="28"/>
      <w:szCs w:val="28"/>
    </w:rPr>
  </w:style>
  <w:style w:type="character" w:customStyle="1" w:styleId="33">
    <w:name w:val="标题 5 字符"/>
    <w:basedOn w:val="27"/>
    <w:link w:val="6"/>
    <w:semiHidden/>
    <w:qFormat/>
    <w:uiPriority w:val="9"/>
    <w:rPr>
      <w:rFonts w:cstheme="majorBidi"/>
      <w:color w:val="2F5597" w:themeColor="accent1" w:themeShade="BF"/>
      <w:sz w:val="24"/>
      <w:szCs w:val="24"/>
    </w:rPr>
  </w:style>
  <w:style w:type="character" w:customStyle="1" w:styleId="34">
    <w:name w:val="标题 6 字符"/>
    <w:basedOn w:val="27"/>
    <w:link w:val="7"/>
    <w:semiHidden/>
    <w:qFormat/>
    <w:uiPriority w:val="9"/>
    <w:rPr>
      <w:rFonts w:cstheme="majorBidi"/>
      <w:b/>
      <w:bCs/>
      <w:color w:val="2F5597" w:themeColor="accent1" w:themeShade="BF"/>
    </w:rPr>
  </w:style>
  <w:style w:type="character" w:customStyle="1" w:styleId="35">
    <w:name w:val="标题 7 字符"/>
    <w:basedOn w:val="2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6">
    <w:name w:val="标题 8 字符"/>
    <w:basedOn w:val="2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7">
    <w:name w:val="标题 9 字符"/>
    <w:basedOn w:val="2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标题 字符"/>
    <w:basedOn w:val="27"/>
    <w:link w:val="22"/>
    <w:qFormat/>
    <w:uiPriority w:val="10"/>
    <w:rPr>
      <w:rFonts w:asciiTheme="majorHAnsi" w:hAnsiTheme="majorHAnsi" w:eastAsiaTheme="majorEastAsia" w:cstheme="majorBidi"/>
      <w:spacing w:val="-10"/>
      <w:kern w:val="28"/>
      <w:sz w:val="56"/>
      <w:szCs w:val="56"/>
    </w:rPr>
  </w:style>
  <w:style w:type="character" w:customStyle="1" w:styleId="39">
    <w:name w:val="副标题 字符"/>
    <w:basedOn w:val="27"/>
    <w:link w:val="1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1">
    <w:name w:val="引用 字符"/>
    <w:basedOn w:val="27"/>
    <w:link w:val="40"/>
    <w:qFormat/>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qFormat/>
    <w:uiPriority w:val="34"/>
    <w:pPr>
      <w:ind w:left="720"/>
      <w:contextualSpacing/>
    </w:pPr>
  </w:style>
  <w:style w:type="character" w:customStyle="1" w:styleId="43">
    <w:name w:val="明显强调1"/>
    <w:basedOn w:val="27"/>
    <w:qFormat/>
    <w:uiPriority w:val="21"/>
    <w:rPr>
      <w:i/>
      <w:iCs/>
      <w:color w:val="2F5597" w:themeColor="accent1" w:themeShade="BF"/>
    </w:rPr>
  </w:style>
  <w:style w:type="paragraph" w:styleId="44">
    <w:name w:val="Intense Quote"/>
    <w:basedOn w:val="1"/>
    <w:next w:val="1"/>
    <w:link w:val="4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5">
    <w:name w:val="明显引用 字符"/>
    <w:basedOn w:val="27"/>
    <w:link w:val="44"/>
    <w:qFormat/>
    <w:uiPriority w:val="30"/>
    <w:rPr>
      <w:i/>
      <w:iCs/>
      <w:color w:val="2F5597" w:themeColor="accent1" w:themeShade="BF"/>
    </w:rPr>
  </w:style>
  <w:style w:type="character" w:customStyle="1" w:styleId="46">
    <w:name w:val="明显参考1"/>
    <w:basedOn w:val="27"/>
    <w:qFormat/>
    <w:uiPriority w:val="32"/>
    <w:rPr>
      <w:b/>
      <w:bCs/>
      <w:smallCaps/>
      <w:color w:val="2F5597" w:themeColor="accent1" w:themeShade="BF"/>
      <w:spacing w:val="5"/>
    </w:rPr>
  </w:style>
  <w:style w:type="character" w:customStyle="1" w:styleId="47">
    <w:name w:val="页眉 字符"/>
    <w:basedOn w:val="27"/>
    <w:link w:val="17"/>
    <w:qFormat/>
    <w:uiPriority w:val="99"/>
    <w:rPr>
      <w:sz w:val="18"/>
      <w:szCs w:val="18"/>
    </w:rPr>
  </w:style>
  <w:style w:type="character" w:customStyle="1" w:styleId="48">
    <w:name w:val="页脚 字符"/>
    <w:basedOn w:val="27"/>
    <w:link w:val="16"/>
    <w:qFormat/>
    <w:uiPriority w:val="99"/>
    <w:rPr>
      <w:sz w:val="18"/>
      <w:szCs w:val="18"/>
    </w:rPr>
  </w:style>
  <w:style w:type="character" w:customStyle="1" w:styleId="49">
    <w:name w:val="日期 字符"/>
    <w:basedOn w:val="27"/>
    <w:link w:val="15"/>
    <w:semiHidden/>
    <w:qFormat/>
    <w:uiPriority w:val="99"/>
    <w:rPr>
      <w:rFonts w:asciiTheme="minorHAnsi" w:hAnsiTheme="minorHAnsi" w:eastAsiaTheme="minorEastAsia" w:cstheme="minorBidi"/>
      <w:kern w:val="2"/>
      <w:sz w:val="21"/>
      <w:szCs w:val="22"/>
    </w:rPr>
  </w:style>
  <w:style w:type="paragraph" w:customStyle="1" w:styleId="50">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customStyle="1" w:styleId="51">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33F4D-1E1E-4868-9FC8-9B82C7E62EA7}">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11830</Words>
  <Characters>13197</Characters>
  <Lines>128</Lines>
  <Paragraphs>36</Paragraphs>
  <TotalTime>5</TotalTime>
  <ScaleCrop>false</ScaleCrop>
  <LinksUpToDate>false</LinksUpToDate>
  <CharactersWithSpaces>13232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2025-05-26T08:54:00Z</dcterms:created>
  <dc:creator>beryl LI</dc:creator>
  <cp:lastModifiedBy>谢清</cp:lastModifiedBy>
  <dcterms:modified xsi:type="dcterms:W3CDTF">2025-11-02T15:46:37Z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eyJoZGlkIjoiM2NmOGI4YmEzN2I5YWVhMjFhMjZmMGZiYTIwYThkMGMiLCJ1c2VySWQiOiIxMjcyMTI5OTU0In0=</vt:lpwstr>
  </property>
  <property fmtid="{D5CDD505-2E9C-101B-9397-08002B2CF9AE}" pid="3" name="KSOProductBuildVer">
    <vt:lpwstr>2052-12.1.0.23542</vt:lpwstr>
  </property>
  <property fmtid="{D5CDD505-2E9C-101B-9397-08002B2CF9AE}" pid="4" name="ICV">
    <vt:lpwstr>9ABA1C2105CC4FB4B436C05725D9BD22_13</vt:lpwstr>
  </property>
</Properties>
</file>